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olors7.xml" ContentType="application/vnd.ms-office.chartcolorstyle+xml"/>
  <Override PartName="/word/charts/style7.xml" ContentType="application/vnd.ms-office.chartstyle+xml"/>
  <Override PartName="/word/charts/chart8.xml" ContentType="application/vnd.openxmlformats-officedocument.drawingml.chart+xml"/>
  <Override PartName="/word/charts/colors6.xml" ContentType="application/vnd.ms-office.chartcolorstyle+xml"/>
  <Override PartName="/word/charts/style8.xml" ContentType="application/vnd.ms-office.chartstyle+xml"/>
  <Override PartName="/word/charts/style6.xml" ContentType="application/vnd.ms-office.chart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theme/theme1.xml" ContentType="application/vnd.openxmlformats-officedocument.theme+xml"/>
  <Override PartName="/word/charts/colors8.xml" ContentType="application/vnd.ms-office.chartcolorstyle+xml"/>
  <Override PartName="/word/charts/style5.xml" ContentType="application/vnd.ms-office.chartstyle+xml"/>
  <Override PartName="/word/charts/chart5.xml" ContentType="application/vnd.openxmlformats-officedocument.drawingml.chart+xml"/>
  <Override PartName="/word/charts/style1.xml" ContentType="application/vnd.ms-office.chartstyle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2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hart2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olors3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A0E" w:rsidRPr="00D7535D" w:rsidRDefault="00D7535D" w:rsidP="00D7535D">
      <w:pPr>
        <w:spacing w:after="100" w:afterAutospacing="1" w:line="240" w:lineRule="auto"/>
        <w:jc w:val="center"/>
        <w:rPr>
          <w:rFonts w:ascii="Cambria" w:hAnsi="Cambria" w:cs="Times New Roman"/>
          <w:i/>
          <w:iCs/>
          <w:sz w:val="24"/>
          <w:szCs w:val="24"/>
        </w:rPr>
      </w:pPr>
      <w:r w:rsidRPr="00D7535D">
        <w:rPr>
          <w:rFonts w:ascii="Cambria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0" wp14:anchorId="6136CF06" wp14:editId="0EB11544">
                <wp:simplePos x="1962150" y="74295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4818380" cy="1344930"/>
                <wp:effectExtent l="0" t="0" r="1270" b="14605"/>
                <wp:wrapSquare wrapText="bothSides"/>
                <wp:docPr id="11" name="Text Box 3" descr="Company contac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838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266" w:rsidRPr="00D7535D" w:rsidRDefault="00404266" w:rsidP="00D753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404266" w:rsidRPr="00D7535D" w:rsidRDefault="00404266" w:rsidP="00D7535D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53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D7535D"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REPUBLIKA HRVATSKA</w:t>
                            </w:r>
                          </w:p>
                          <w:p w:rsidR="00404266" w:rsidRPr="00D7535D" w:rsidRDefault="00404266" w:rsidP="00D7535D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535D"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MINISTARSTVO VANJSKIH</w:t>
                            </w:r>
                          </w:p>
                          <w:p w:rsidR="00404266" w:rsidRPr="00D7535D" w:rsidRDefault="00404266" w:rsidP="00D7535D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7535D">
                              <w:rPr>
                                <w:rFonts w:ascii="Cambria" w:hAnsi="Cambria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I EUROPSKIH POSLOVA</w:t>
                            </w:r>
                          </w:p>
                          <w:p w:rsidR="00404266" w:rsidRPr="00D7535D" w:rsidRDefault="00404266" w:rsidP="00D7535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D7535D"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404266" w:rsidRPr="00D7535D" w:rsidRDefault="00404266" w:rsidP="00D753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15000</wp14:pctHeight>
                </wp14:sizeRelV>
              </wp:anchor>
            </w:drawing>
          </mc:Choice>
          <mc:Fallback>
            <w:pict>
              <v:shapetype w14:anchorId="6136CF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Company contact information" style="position:absolute;left:0;text-align:left;margin-left:328.2pt;margin-top:0;width:379.4pt;height:105.9pt;z-index:251673600;visibility:visible;mso-wrap-style:square;mso-width-percent:0;mso-height-percent:15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1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" o:allowincell="f" o:allowoverlap="f" filled="f" stroked="f" strokeweight=".5pt">
                <v:textbox style="mso-fit-shape-to-text:t" inset="0,0,0,0">
                  <w:txbxContent>
                    <w:p w:rsidR="00404266" w:rsidRPr="00D7535D" w:rsidRDefault="00404266" w:rsidP="00D753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404266" w:rsidRPr="00D7535D" w:rsidRDefault="00404266" w:rsidP="00D7535D">
                      <w:pPr>
                        <w:spacing w:after="0" w:line="240" w:lineRule="auto"/>
                        <w:rPr>
                          <w:rFonts w:ascii="Cambria" w:hAnsi="Cambria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D7535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D7535D">
                        <w:rPr>
                          <w:rFonts w:ascii="Cambria" w:hAnsi="Cambria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REPUBLIKA HRVATSKA</w:t>
                      </w:r>
                    </w:p>
                    <w:p w:rsidR="00404266" w:rsidRPr="00D7535D" w:rsidRDefault="00404266" w:rsidP="00D7535D">
                      <w:pPr>
                        <w:spacing w:after="0" w:line="240" w:lineRule="auto"/>
                        <w:rPr>
                          <w:rFonts w:ascii="Cambria" w:hAnsi="Cambria" w:cs="Times New Roman"/>
                          <w:b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D7535D">
                        <w:rPr>
                          <w:rFonts w:ascii="Cambria" w:hAnsi="Cambria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MINISTARSTVO VANJSKIH</w:t>
                      </w:r>
                    </w:p>
                    <w:p w:rsidR="00404266" w:rsidRPr="00D7535D" w:rsidRDefault="00404266" w:rsidP="00D7535D">
                      <w:pPr>
                        <w:spacing w:after="0" w:line="240" w:lineRule="auto"/>
                        <w:rPr>
                          <w:rFonts w:ascii="Cambria" w:hAnsi="Cambria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D7535D">
                        <w:rPr>
                          <w:rFonts w:ascii="Cambria" w:hAnsi="Cambria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I EUROPSKIH POSLOVA</w:t>
                      </w:r>
                    </w:p>
                    <w:p w:rsidR="00404266" w:rsidRPr="00D7535D" w:rsidRDefault="00404266" w:rsidP="00D7535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i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D7535D">
                        <w:rPr>
                          <w:rFonts w:ascii="Times New Roman" w:hAnsi="Times New Roman" w:cs="Times New Roman"/>
                          <w:color w:val="7F7F7F" w:themeColor="text1" w:themeTint="80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404266" w:rsidRPr="00D7535D" w:rsidRDefault="00404266" w:rsidP="00D7535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7535D">
        <w:rPr>
          <w:rFonts w:ascii="Cambria" w:hAnsi="Cambria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3D2507B" wp14:editId="06663828">
            <wp:simplePos x="942975" y="1000125"/>
            <wp:positionH relativeFrom="margin">
              <wp:align>left</wp:align>
            </wp:positionH>
            <wp:positionV relativeFrom="margin">
              <wp:align>top</wp:align>
            </wp:positionV>
            <wp:extent cx="628650" cy="7524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18D" w:rsidRPr="00D7535D" w:rsidRDefault="000C518D" w:rsidP="00C62A0E">
      <w:pPr>
        <w:spacing w:after="0" w:line="240" w:lineRule="auto"/>
        <w:rPr>
          <w:rFonts w:ascii="Cambria" w:hAnsi="Cambria" w:cs="Times New Roman"/>
          <w:i/>
          <w:iCs/>
          <w:color w:val="7F7F7F" w:themeColor="text1" w:themeTint="80"/>
          <w:sz w:val="24"/>
          <w:szCs w:val="24"/>
        </w:rPr>
      </w:pPr>
    </w:p>
    <w:p w:rsidR="00C62A0E" w:rsidRPr="00D7535D" w:rsidRDefault="00C62A0E" w:rsidP="00C62A0E">
      <w:pPr>
        <w:pStyle w:val="Subtitle"/>
        <w:spacing w:before="0" w:after="120" w:line="240" w:lineRule="auto"/>
        <w:ind w:left="0" w:right="0"/>
        <w:jc w:val="center"/>
        <w:rPr>
          <w:rFonts w:ascii="Cambria" w:hAnsi="Cambria" w:cs="Times New Roman"/>
          <w:b/>
          <w:color w:val="auto"/>
          <w:sz w:val="24"/>
          <w:szCs w:val="24"/>
        </w:rPr>
      </w:pPr>
    </w:p>
    <w:p w:rsidR="00C62A0E" w:rsidRPr="00D7535D" w:rsidRDefault="00C62A0E" w:rsidP="00C62A0E">
      <w:pPr>
        <w:pStyle w:val="Subtitle"/>
        <w:spacing w:before="0" w:after="120" w:line="240" w:lineRule="auto"/>
        <w:ind w:left="0" w:right="0"/>
        <w:jc w:val="center"/>
        <w:rPr>
          <w:rFonts w:ascii="Cambria" w:hAnsi="Cambria" w:cs="Times New Roman"/>
          <w:b/>
          <w:color w:val="auto"/>
          <w:sz w:val="24"/>
          <w:szCs w:val="24"/>
        </w:rPr>
      </w:pPr>
    </w:p>
    <w:p w:rsidR="00C62A0E" w:rsidRDefault="00C62A0E" w:rsidP="000C518D">
      <w:pPr>
        <w:rPr>
          <w:rFonts w:ascii="Cambria" w:hAnsi="Cambria" w:cs="Times New Roman"/>
          <w:sz w:val="24"/>
          <w:szCs w:val="24"/>
        </w:rPr>
      </w:pPr>
    </w:p>
    <w:p w:rsidR="00E82846" w:rsidRPr="00D7535D" w:rsidRDefault="00E82846" w:rsidP="000C518D">
      <w:pPr>
        <w:rPr>
          <w:rFonts w:ascii="Cambria" w:hAnsi="Cambria" w:cs="Times New Roman"/>
          <w:sz w:val="24"/>
          <w:szCs w:val="24"/>
        </w:rPr>
      </w:pPr>
    </w:p>
    <w:p w:rsidR="000C518D" w:rsidRDefault="00D7535D" w:rsidP="000C518D">
      <w:pPr>
        <w:rPr>
          <w:rFonts w:ascii="Cambria" w:hAnsi="Cambria" w:cs="Times New Roman"/>
          <w:sz w:val="24"/>
          <w:szCs w:val="24"/>
        </w:rPr>
      </w:pPr>
      <w:r w:rsidRPr="00D7535D">
        <w:rPr>
          <w:rFonts w:ascii="Cambria" w:hAnsi="Cambria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2EE97E8" wp14:editId="06467A9F">
                <wp:simplePos x="0" y="0"/>
                <wp:positionH relativeFrom="column">
                  <wp:posOffset>2895600</wp:posOffset>
                </wp:positionH>
                <wp:positionV relativeFrom="paragraph">
                  <wp:posOffset>236855</wp:posOffset>
                </wp:positionV>
                <wp:extent cx="2513330" cy="21209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3330" cy="2120900"/>
                          <a:chOff x="0" y="0"/>
                          <a:chExt cx="2513330" cy="212090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1224280" cy="101727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41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25550" y="1016000"/>
                            <a:ext cx="1287780" cy="11049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41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1F97E" id="Group 35" o:spid="_x0000_s1026" style="position:absolute;margin-left:228pt;margin-top:18.65pt;width:197.9pt;height:167pt;z-index:251672576" coordsize="25133,2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">
                <v:rect id="Rectangle 33" o:spid="_x0000_s1027" style="position:absolute;width:12242;height:10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" fillcolor="red" stroked="f" strokeweight="1pt">
                  <v:fill opacity="26985f"/>
                </v:rect>
                <v:rect id="Rectangle 34" o:spid="_x0000_s1028" style="position:absolute;left:12255;top:10160;width:12878;height:11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" fillcolor="red" stroked="f" strokeweight="1pt">
                  <v:fill opacity="26985f"/>
                </v:rect>
              </v:group>
            </w:pict>
          </mc:Fallback>
        </mc:AlternateContent>
      </w:r>
      <w:r w:rsidRPr="00D7535D">
        <w:rPr>
          <w:rFonts w:ascii="Cambria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24B51" wp14:editId="19004EA0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2895600" cy="2125345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2125345"/>
                        </a:xfrm>
                        <a:prstGeom prst="rect">
                          <a:avLst/>
                        </a:prstGeom>
                        <a:solidFill>
                          <a:srgbClr val="3377B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266" w:rsidRPr="00D7535D" w:rsidRDefault="00404266" w:rsidP="00D7535D">
                            <w:pPr>
                              <w:spacing w:after="40" w:line="240" w:lineRule="auto"/>
                              <w:rPr>
                                <w:rFonts w:ascii="Cambria" w:hAnsi="Cambria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D7535D">
                              <w:rPr>
                                <w:rFonts w:ascii="Cambria" w:hAnsi="Cambria"/>
                                <w:color w:val="FFFFFF" w:themeColor="background1"/>
                                <w:sz w:val="96"/>
                                <w:szCs w:val="96"/>
                              </w:rPr>
                              <w:t>GODIŠNJE IZVJEŠĆE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4B51" id="Rectangle 45" o:spid="_x0000_s1027" style="position:absolute;margin-left:0;margin-top:18.75pt;width:228pt;height:16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" fillcolor="#3377b6" stroked="f" strokeweight="1pt">
                <v:textbox>
                  <w:txbxContent>
                    <w:p w:rsidR="00404266" w:rsidRPr="00D7535D" w:rsidRDefault="00404266" w:rsidP="00D7535D">
                      <w:pPr>
                        <w:spacing w:after="40" w:line="240" w:lineRule="auto"/>
                        <w:rPr>
                          <w:rFonts w:ascii="Cambria" w:hAnsi="Cambria"/>
                          <w:color w:val="FFFFFF" w:themeColor="background1"/>
                          <w:sz w:val="96"/>
                          <w:szCs w:val="96"/>
                        </w:rPr>
                      </w:pPr>
                      <w:r w:rsidRPr="00D7535D">
                        <w:rPr>
                          <w:rFonts w:ascii="Cambria" w:hAnsi="Cambria"/>
                          <w:color w:val="FFFFFF" w:themeColor="background1"/>
                          <w:sz w:val="96"/>
                          <w:szCs w:val="96"/>
                        </w:rPr>
                        <w:t>GODIŠNJE IZVJEŠĆE</w:t>
                      </w:r>
                    </w:p>
                  </w:txbxContent>
                </v:textbox>
              </v:rect>
            </w:pict>
          </mc:Fallback>
        </mc:AlternateContent>
      </w:r>
    </w:p>
    <w:p w:rsidR="00D7535D" w:rsidRDefault="00D7535D" w:rsidP="000C518D">
      <w:pPr>
        <w:rPr>
          <w:rFonts w:ascii="Cambria" w:hAnsi="Cambria" w:cs="Times New Roman"/>
          <w:sz w:val="24"/>
          <w:szCs w:val="24"/>
        </w:rPr>
      </w:pPr>
    </w:p>
    <w:p w:rsidR="00D7535D" w:rsidRDefault="00D7535D" w:rsidP="000C518D">
      <w:pPr>
        <w:rPr>
          <w:rFonts w:ascii="Cambria" w:hAnsi="Cambria" w:cs="Times New Roman"/>
          <w:sz w:val="24"/>
          <w:szCs w:val="24"/>
        </w:rPr>
      </w:pPr>
    </w:p>
    <w:p w:rsidR="00D7535D" w:rsidRDefault="00D7535D" w:rsidP="000C518D">
      <w:pPr>
        <w:rPr>
          <w:rFonts w:ascii="Cambria" w:hAnsi="Cambria" w:cs="Times New Roman"/>
          <w:sz w:val="24"/>
          <w:szCs w:val="24"/>
        </w:rPr>
      </w:pPr>
    </w:p>
    <w:p w:rsidR="00D7535D" w:rsidRDefault="00D7535D" w:rsidP="000C518D">
      <w:pPr>
        <w:rPr>
          <w:rFonts w:ascii="Cambria" w:hAnsi="Cambria" w:cs="Times New Roman"/>
          <w:sz w:val="24"/>
          <w:szCs w:val="24"/>
        </w:rPr>
      </w:pPr>
    </w:p>
    <w:p w:rsidR="00D7535D" w:rsidRPr="00D7535D" w:rsidRDefault="00D7535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E82846" w:rsidP="000C518D">
      <w:pPr>
        <w:rPr>
          <w:rFonts w:ascii="Cambria" w:hAnsi="Cambria" w:cs="Times New Roman"/>
          <w:sz w:val="24"/>
          <w:szCs w:val="24"/>
        </w:rPr>
      </w:pPr>
      <w:r w:rsidRPr="00D7535D">
        <w:rPr>
          <w:rFonts w:ascii="Cambria" w:hAnsi="Cambri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A16979" wp14:editId="06584A9C">
                <wp:simplePos x="0" y="0"/>
                <wp:positionH relativeFrom="page">
                  <wp:posOffset>893445</wp:posOffset>
                </wp:positionH>
                <wp:positionV relativeFrom="margin">
                  <wp:posOffset>4770755</wp:posOffset>
                </wp:positionV>
                <wp:extent cx="5334000" cy="1579880"/>
                <wp:effectExtent l="0" t="0" r="0" b="0"/>
                <wp:wrapTopAndBottom/>
                <wp:docPr id="16" name="Text Box 6" descr="Title, Subtitle, and Abstra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57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266" w:rsidRPr="00D7535D" w:rsidRDefault="00404266" w:rsidP="00D7535D">
                            <w:pPr>
                              <w:spacing w:before="360" w:line="240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3377B6"/>
                                <w:sz w:val="52"/>
                                <w:szCs w:val="52"/>
                              </w:rPr>
                            </w:pPr>
                            <w:r w:rsidRPr="00D7535D">
                              <w:rPr>
                                <w:rFonts w:ascii="Cambria" w:hAnsi="Cambria"/>
                                <w:b/>
                                <w:color w:val="3377B6"/>
                                <w:sz w:val="52"/>
                                <w:szCs w:val="52"/>
                              </w:rPr>
                              <w:t>IZVOZ ROBE S DVOJNOM NAMJENOM U 2023. GODINI</w:t>
                            </w:r>
                          </w:p>
                          <w:p w:rsidR="00404266" w:rsidRDefault="00404266" w:rsidP="00D7535D">
                            <w:pPr>
                              <w:spacing w:after="0" w:line="240" w:lineRule="auto"/>
                              <w:ind w:left="142" w:right="142"/>
                            </w:pPr>
                          </w:p>
                          <w:p w:rsidR="00404266" w:rsidRDefault="00404266" w:rsidP="00D7535D">
                            <w:pPr>
                              <w:spacing w:after="0" w:line="240" w:lineRule="auto"/>
                              <w:ind w:left="142" w:right="142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16979" id="Text Box 6" o:spid="_x0000_s1028" type="#_x0000_t202" alt="Title, Subtitle, and Abstract" style="position:absolute;margin-left:70.35pt;margin-top:375.65pt;width:420pt;height:12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" filled="f" stroked="f" strokeweight=".5pt">
                <v:textbox inset="0,0,0,0">
                  <w:txbxContent>
                    <w:p w:rsidR="00404266" w:rsidRPr="00D7535D" w:rsidRDefault="00404266" w:rsidP="00D7535D">
                      <w:pPr>
                        <w:spacing w:before="360" w:line="240" w:lineRule="auto"/>
                        <w:jc w:val="center"/>
                        <w:rPr>
                          <w:rFonts w:ascii="Cambria" w:hAnsi="Cambria"/>
                          <w:b/>
                          <w:color w:val="3377B6"/>
                          <w:sz w:val="52"/>
                          <w:szCs w:val="52"/>
                        </w:rPr>
                      </w:pPr>
                      <w:r w:rsidRPr="00D7535D">
                        <w:rPr>
                          <w:rFonts w:ascii="Cambria" w:hAnsi="Cambria"/>
                          <w:b/>
                          <w:color w:val="3377B6"/>
                          <w:sz w:val="52"/>
                          <w:szCs w:val="52"/>
                        </w:rPr>
                        <w:t>IZVOZ ROBE S DVOJNOM NAMJENOM U 2023. GODINI</w:t>
                      </w:r>
                    </w:p>
                    <w:p w:rsidR="00404266" w:rsidRDefault="00404266" w:rsidP="00D7535D">
                      <w:pPr>
                        <w:spacing w:after="0" w:line="240" w:lineRule="auto"/>
                        <w:ind w:left="142" w:right="142"/>
                      </w:pPr>
                    </w:p>
                    <w:p w:rsidR="00404266" w:rsidRDefault="00404266" w:rsidP="00D7535D">
                      <w:pPr>
                        <w:spacing w:after="0" w:line="240" w:lineRule="auto"/>
                        <w:ind w:left="142" w:right="142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0C518D" w:rsidRPr="00D7535D" w:rsidRDefault="000C518D" w:rsidP="000C518D">
      <w:pPr>
        <w:rPr>
          <w:rFonts w:ascii="Cambria" w:hAnsi="Cambria" w:cs="Times New Roman"/>
          <w:sz w:val="24"/>
          <w:szCs w:val="24"/>
        </w:rPr>
      </w:pPr>
    </w:p>
    <w:p w:rsidR="00C62A0E" w:rsidRPr="00D7535D" w:rsidRDefault="00C62A0E" w:rsidP="00E82846">
      <w:pPr>
        <w:jc w:val="center"/>
        <w:rPr>
          <w:rFonts w:ascii="Cambria" w:hAnsi="Cambria" w:cs="Times New Roman"/>
          <w:sz w:val="24"/>
          <w:szCs w:val="24"/>
        </w:rPr>
      </w:pPr>
      <w:r w:rsidRPr="00D7535D">
        <w:rPr>
          <w:rFonts w:ascii="Cambria" w:hAnsi="Cambria" w:cs="Times New Roman"/>
          <w:sz w:val="24"/>
          <w:szCs w:val="24"/>
        </w:rPr>
        <w:t>Zagreb, travanj 2024.</w:t>
      </w:r>
    </w:p>
    <w:p w:rsidR="00C62A0E" w:rsidRPr="00D7535D" w:rsidRDefault="00C62A0E" w:rsidP="00C62A0E">
      <w:pPr>
        <w:jc w:val="center"/>
        <w:rPr>
          <w:rFonts w:ascii="Cambria" w:hAnsi="Cambria" w:cs="Times New Roman"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lastRenderedPageBreak/>
        <w:t xml:space="preserve">SADRŽAJ </w:t>
      </w:r>
    </w:p>
    <w:p w:rsidR="00C62A0E" w:rsidRPr="00D7535D" w:rsidRDefault="00C62A0E" w:rsidP="00C62A0E">
      <w:pPr>
        <w:rPr>
          <w:rFonts w:ascii="Cambria" w:hAnsi="Cambria" w:cs="Times New Roman"/>
          <w:b/>
          <w:sz w:val="24"/>
          <w:szCs w:val="24"/>
        </w:rPr>
      </w:pPr>
    </w:p>
    <w:p w:rsidR="00857B85" w:rsidRPr="00D7535D" w:rsidRDefault="00857B85" w:rsidP="00CF543A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t>1. Uvod</w:t>
      </w:r>
      <w:r w:rsidR="00E82846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</w:t>
      </w:r>
      <w:r w:rsidR="00436216">
        <w:rPr>
          <w:rFonts w:ascii="Cambria" w:hAnsi="Cambria" w:cs="Times New Roman"/>
          <w:b/>
          <w:sz w:val="24"/>
          <w:szCs w:val="24"/>
        </w:rPr>
        <w:t>_</w:t>
      </w:r>
      <w:r w:rsidR="00E82846">
        <w:rPr>
          <w:rFonts w:ascii="Cambria" w:hAnsi="Cambria" w:cs="Times New Roman"/>
          <w:b/>
          <w:sz w:val="24"/>
          <w:szCs w:val="24"/>
        </w:rPr>
        <w:t>3</w:t>
      </w:r>
    </w:p>
    <w:p w:rsidR="00857B85" w:rsidRPr="00D7535D" w:rsidRDefault="00857B85" w:rsidP="00CF543A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t>2. Zakonodavni okvir i postupak izdavanja izvoznih dozvola</w:t>
      </w:r>
      <w:r w:rsidR="00E82846">
        <w:rPr>
          <w:rFonts w:ascii="Cambria" w:hAnsi="Cambria" w:cs="Times New Roman"/>
          <w:b/>
          <w:sz w:val="24"/>
          <w:szCs w:val="24"/>
        </w:rPr>
        <w:t>______________________</w:t>
      </w:r>
      <w:r w:rsidR="00CF543A">
        <w:rPr>
          <w:rFonts w:ascii="Cambria" w:hAnsi="Cambria" w:cs="Times New Roman"/>
          <w:b/>
          <w:sz w:val="24"/>
          <w:szCs w:val="24"/>
        </w:rPr>
        <w:t>_____5</w:t>
      </w:r>
    </w:p>
    <w:p w:rsidR="00857B85" w:rsidRPr="00D7535D" w:rsidRDefault="00857B85" w:rsidP="00CF543A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2.</w:t>
      </w:r>
      <w:r w:rsidR="00042726" w:rsidRPr="00D7535D">
        <w:rPr>
          <w:rFonts w:ascii="Cambria" w:hAnsi="Cambria" w:cs="Times New Roman"/>
          <w:bCs/>
          <w:sz w:val="24"/>
          <w:szCs w:val="24"/>
        </w:rPr>
        <w:t>2</w:t>
      </w:r>
      <w:r w:rsidRPr="00D7535D">
        <w:rPr>
          <w:rFonts w:ascii="Cambria" w:hAnsi="Cambria" w:cs="Times New Roman"/>
          <w:bCs/>
          <w:sz w:val="24"/>
          <w:szCs w:val="24"/>
        </w:rPr>
        <w:t>. Zakonodavni okvir u Republici Hrvatskoj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</w:t>
      </w:r>
      <w:r w:rsidR="00CF543A" w:rsidRPr="00CF543A">
        <w:rPr>
          <w:rFonts w:ascii="Cambria" w:hAnsi="Cambria" w:cs="Times New Roman"/>
          <w:b/>
          <w:bCs/>
          <w:sz w:val="24"/>
          <w:szCs w:val="24"/>
        </w:rPr>
        <w:t>5</w:t>
      </w:r>
    </w:p>
    <w:p w:rsidR="00857B85" w:rsidRPr="00D7535D" w:rsidRDefault="00857B85" w:rsidP="00CF543A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2.</w:t>
      </w:r>
      <w:r w:rsidR="00042726" w:rsidRPr="00D7535D">
        <w:rPr>
          <w:rFonts w:ascii="Cambria" w:hAnsi="Cambria" w:cs="Times New Roman"/>
          <w:bCs/>
          <w:sz w:val="24"/>
          <w:szCs w:val="24"/>
        </w:rPr>
        <w:t>3</w:t>
      </w:r>
      <w:r w:rsidRPr="00D7535D">
        <w:rPr>
          <w:rFonts w:ascii="Cambria" w:hAnsi="Cambria" w:cs="Times New Roman"/>
          <w:bCs/>
          <w:sz w:val="24"/>
          <w:szCs w:val="24"/>
        </w:rPr>
        <w:t>. Ruska invazija na Ukrajinu i proširenje zakonodavnoga okvira u području nadzora robe s dvojnom namjenom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______________________________________________________________________</w:t>
      </w:r>
      <w:r w:rsidR="00CF543A" w:rsidRPr="00CF543A">
        <w:rPr>
          <w:rFonts w:ascii="Cambria" w:hAnsi="Cambria" w:cs="Times New Roman"/>
          <w:b/>
          <w:bCs/>
          <w:sz w:val="24"/>
          <w:szCs w:val="24"/>
        </w:rPr>
        <w:t>5</w:t>
      </w:r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857B85" w:rsidRPr="00D7535D" w:rsidRDefault="00857B85" w:rsidP="00CF543A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2.</w:t>
      </w:r>
      <w:r w:rsidR="00042726" w:rsidRPr="00D7535D">
        <w:rPr>
          <w:rFonts w:ascii="Cambria" w:hAnsi="Cambria" w:cs="Times New Roman"/>
          <w:bCs/>
          <w:sz w:val="24"/>
          <w:szCs w:val="24"/>
        </w:rPr>
        <w:t>4</w:t>
      </w:r>
      <w:r w:rsidRPr="00D7535D">
        <w:rPr>
          <w:rFonts w:ascii="Cambria" w:hAnsi="Cambria" w:cs="Times New Roman"/>
          <w:bCs/>
          <w:sz w:val="24"/>
          <w:szCs w:val="24"/>
        </w:rPr>
        <w:t>. Režimi međunarodne kontrole izvoza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</w:t>
      </w:r>
      <w:r w:rsidR="00CF543A" w:rsidRPr="00CF543A">
        <w:rPr>
          <w:rFonts w:ascii="Cambria" w:hAnsi="Cambria" w:cs="Times New Roman"/>
          <w:b/>
          <w:bCs/>
          <w:sz w:val="24"/>
          <w:szCs w:val="24"/>
        </w:rPr>
        <w:t>7</w:t>
      </w:r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857B85" w:rsidRPr="00CF543A" w:rsidRDefault="00857B85" w:rsidP="00CF543A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2.</w:t>
      </w:r>
      <w:r w:rsidR="00042726" w:rsidRPr="00D7535D">
        <w:rPr>
          <w:rFonts w:ascii="Cambria" w:hAnsi="Cambria" w:cs="Times New Roman"/>
          <w:bCs/>
          <w:sz w:val="24"/>
          <w:szCs w:val="24"/>
        </w:rPr>
        <w:t>5</w:t>
      </w:r>
      <w:r w:rsidRPr="00D7535D">
        <w:rPr>
          <w:rFonts w:ascii="Cambria" w:hAnsi="Cambria" w:cs="Times New Roman"/>
          <w:bCs/>
          <w:sz w:val="24"/>
          <w:szCs w:val="24"/>
        </w:rPr>
        <w:t>. Postupak izdavanja izvoznih dozvola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______________________________________________________</w:t>
      </w:r>
      <w:r w:rsidR="00CF543A">
        <w:rPr>
          <w:rFonts w:ascii="Cambria" w:hAnsi="Cambria" w:cs="Times New Roman"/>
          <w:b/>
          <w:bCs/>
          <w:sz w:val="24"/>
          <w:szCs w:val="24"/>
        </w:rPr>
        <w:t>8</w:t>
      </w:r>
    </w:p>
    <w:p w:rsidR="00857B85" w:rsidRPr="00CF543A" w:rsidRDefault="00857B85" w:rsidP="00CF543A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2.</w:t>
      </w:r>
      <w:r w:rsidR="00042726" w:rsidRPr="00D7535D">
        <w:rPr>
          <w:rFonts w:ascii="Cambria" w:hAnsi="Cambria" w:cs="Times New Roman"/>
          <w:bCs/>
          <w:sz w:val="24"/>
          <w:szCs w:val="24"/>
        </w:rPr>
        <w:t>6</w:t>
      </w:r>
      <w:r w:rsidRPr="00D7535D">
        <w:rPr>
          <w:rFonts w:ascii="Cambria" w:hAnsi="Cambria" w:cs="Times New Roman"/>
          <w:bCs/>
          <w:sz w:val="24"/>
          <w:szCs w:val="24"/>
        </w:rPr>
        <w:t xml:space="preserve">. Vrste izvoznih dozvola i potvrda 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__________________________________________________________</w:t>
      </w:r>
      <w:r w:rsidR="00CF543A">
        <w:rPr>
          <w:rFonts w:ascii="Cambria" w:hAnsi="Cambria" w:cs="Times New Roman"/>
          <w:b/>
          <w:bCs/>
          <w:sz w:val="24"/>
          <w:szCs w:val="24"/>
        </w:rPr>
        <w:t>9</w:t>
      </w:r>
    </w:p>
    <w:p w:rsidR="00857B85" w:rsidRPr="00436216" w:rsidRDefault="00857B85" w:rsidP="00CF543A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t xml:space="preserve">3. Ostale aktivnosti </w:t>
      </w:r>
      <w:r w:rsidR="00CF543A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</w:t>
      </w:r>
      <w:r w:rsidR="00436216">
        <w:rPr>
          <w:rFonts w:ascii="Cambria" w:hAnsi="Cambria" w:cs="Times New Roman"/>
          <w:b/>
          <w:sz w:val="24"/>
          <w:szCs w:val="24"/>
        </w:rPr>
        <w:t xml:space="preserve"> </w:t>
      </w:r>
      <w:r w:rsidR="00CF543A" w:rsidRPr="00CF543A">
        <w:rPr>
          <w:rFonts w:ascii="Cambria" w:hAnsi="Cambria" w:cs="Times New Roman"/>
          <w:b/>
          <w:sz w:val="24"/>
          <w:szCs w:val="24"/>
        </w:rPr>
        <w:t>11</w:t>
      </w:r>
    </w:p>
    <w:p w:rsidR="00857B85" w:rsidRPr="00D7535D" w:rsidRDefault="00857B85" w:rsidP="00CF543A">
      <w:pPr>
        <w:spacing w:line="360" w:lineRule="auto"/>
        <w:jc w:val="both"/>
        <w:rPr>
          <w:rFonts w:ascii="Cambria" w:hAnsi="Cambria" w:cs="Times New Roman"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3.</w:t>
      </w:r>
      <w:r w:rsidR="008524AE" w:rsidRPr="00D7535D">
        <w:rPr>
          <w:rFonts w:ascii="Cambria" w:hAnsi="Cambria" w:cs="Times New Roman"/>
          <w:bCs/>
          <w:sz w:val="24"/>
          <w:szCs w:val="24"/>
        </w:rPr>
        <w:t>2</w:t>
      </w:r>
      <w:r w:rsidRPr="00D7535D">
        <w:rPr>
          <w:rFonts w:ascii="Cambria" w:hAnsi="Cambria" w:cs="Times New Roman"/>
          <w:bCs/>
          <w:sz w:val="24"/>
          <w:szCs w:val="24"/>
        </w:rPr>
        <w:t>. Suradnja s industrijom i akademskom zajednicom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</w:t>
      </w:r>
      <w:r w:rsidR="00CF543A" w:rsidRPr="00CF543A">
        <w:rPr>
          <w:rFonts w:ascii="Cambria" w:hAnsi="Cambria" w:cs="Times New Roman"/>
          <w:b/>
          <w:bCs/>
          <w:sz w:val="24"/>
          <w:szCs w:val="24"/>
        </w:rPr>
        <w:t>11</w:t>
      </w:r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857B85" w:rsidRPr="00CF543A" w:rsidRDefault="00857B85" w:rsidP="00CF543A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3.</w:t>
      </w:r>
      <w:r w:rsidR="008524AE" w:rsidRPr="00D7535D">
        <w:rPr>
          <w:rFonts w:ascii="Cambria" w:hAnsi="Cambria" w:cs="Times New Roman"/>
          <w:bCs/>
          <w:sz w:val="24"/>
          <w:szCs w:val="24"/>
        </w:rPr>
        <w:t>3</w:t>
      </w:r>
      <w:r w:rsidRPr="00D7535D">
        <w:rPr>
          <w:rFonts w:ascii="Cambria" w:hAnsi="Cambria" w:cs="Times New Roman"/>
          <w:bCs/>
          <w:sz w:val="24"/>
          <w:szCs w:val="24"/>
        </w:rPr>
        <w:t>. Međunarodne aktivnosti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__________________________________________________________________</w:t>
      </w:r>
      <w:r w:rsidR="00CF543A">
        <w:rPr>
          <w:rFonts w:ascii="Cambria" w:hAnsi="Cambria" w:cs="Times New Roman"/>
          <w:b/>
          <w:bCs/>
          <w:sz w:val="24"/>
          <w:szCs w:val="24"/>
        </w:rPr>
        <w:t>11</w:t>
      </w:r>
    </w:p>
    <w:p w:rsidR="00857B85" w:rsidRPr="00CF543A" w:rsidRDefault="00857B85" w:rsidP="00CF543A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3.</w:t>
      </w:r>
      <w:r w:rsidR="008524AE" w:rsidRPr="00D7535D">
        <w:rPr>
          <w:rFonts w:ascii="Cambria" w:hAnsi="Cambria" w:cs="Times New Roman"/>
          <w:bCs/>
          <w:sz w:val="24"/>
          <w:szCs w:val="24"/>
        </w:rPr>
        <w:t>3</w:t>
      </w:r>
      <w:r w:rsidRPr="00D7535D">
        <w:rPr>
          <w:rFonts w:ascii="Cambria" w:hAnsi="Cambria" w:cs="Times New Roman"/>
          <w:bCs/>
          <w:sz w:val="24"/>
          <w:szCs w:val="24"/>
        </w:rPr>
        <w:t>.1. Tehnički seminar o izvoznoj kontroli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</w:t>
      </w:r>
      <w:r w:rsidR="00CF543A">
        <w:rPr>
          <w:rFonts w:ascii="Cambria" w:hAnsi="Cambria" w:cs="Times New Roman"/>
          <w:b/>
          <w:bCs/>
          <w:sz w:val="24"/>
          <w:szCs w:val="24"/>
        </w:rPr>
        <w:t>11</w:t>
      </w:r>
    </w:p>
    <w:p w:rsidR="00857B85" w:rsidRPr="00CF543A" w:rsidRDefault="00857B85" w:rsidP="00436216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3.</w:t>
      </w:r>
      <w:r w:rsidR="008524AE" w:rsidRPr="00D7535D">
        <w:rPr>
          <w:rFonts w:ascii="Cambria" w:hAnsi="Cambria" w:cs="Times New Roman"/>
          <w:bCs/>
          <w:sz w:val="24"/>
          <w:szCs w:val="24"/>
        </w:rPr>
        <w:t>3</w:t>
      </w:r>
      <w:r w:rsidRPr="00D7535D">
        <w:rPr>
          <w:rFonts w:ascii="Cambria" w:hAnsi="Cambria" w:cs="Times New Roman"/>
          <w:bCs/>
          <w:sz w:val="24"/>
          <w:szCs w:val="24"/>
        </w:rPr>
        <w:t xml:space="preserve">.2.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Erlangen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konferencija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_________________________________________________________________</w:t>
      </w:r>
      <w:r w:rsidR="00436216">
        <w:rPr>
          <w:rFonts w:ascii="Cambria" w:hAnsi="Cambria" w:cs="Times New Roman"/>
          <w:bCs/>
          <w:sz w:val="24"/>
          <w:szCs w:val="24"/>
        </w:rPr>
        <w:t xml:space="preserve">_  </w:t>
      </w:r>
      <w:r w:rsidR="00CF543A">
        <w:rPr>
          <w:rFonts w:ascii="Cambria" w:hAnsi="Cambria" w:cs="Times New Roman"/>
          <w:b/>
          <w:bCs/>
          <w:sz w:val="24"/>
          <w:szCs w:val="24"/>
        </w:rPr>
        <w:t>11</w:t>
      </w:r>
    </w:p>
    <w:p w:rsidR="00857B85" w:rsidRPr="00CF543A" w:rsidRDefault="00857B85" w:rsidP="00CF543A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Cs/>
          <w:sz w:val="24"/>
          <w:szCs w:val="24"/>
        </w:rPr>
        <w:t>3.</w:t>
      </w:r>
      <w:r w:rsidR="008524AE" w:rsidRPr="00D7535D">
        <w:rPr>
          <w:rFonts w:ascii="Cambria" w:hAnsi="Cambria" w:cs="Times New Roman"/>
          <w:bCs/>
          <w:sz w:val="24"/>
          <w:szCs w:val="24"/>
        </w:rPr>
        <w:t>3</w:t>
      </w:r>
      <w:r w:rsidRPr="00D7535D">
        <w:rPr>
          <w:rFonts w:ascii="Cambria" w:hAnsi="Cambria" w:cs="Times New Roman"/>
          <w:bCs/>
          <w:sz w:val="24"/>
          <w:szCs w:val="24"/>
        </w:rPr>
        <w:t>.3</w:t>
      </w:r>
      <w:r w:rsidR="00746346" w:rsidRPr="00D7535D">
        <w:rPr>
          <w:rFonts w:ascii="Cambria" w:hAnsi="Cambria" w:cs="Times New Roman"/>
          <w:bCs/>
          <w:sz w:val="24"/>
          <w:szCs w:val="24"/>
        </w:rPr>
        <w:t xml:space="preserve">. </w:t>
      </w:r>
      <w:r w:rsidRPr="00D7535D">
        <w:rPr>
          <w:rFonts w:ascii="Cambria" w:hAnsi="Cambria" w:cs="Times New Roman"/>
          <w:bCs/>
          <w:sz w:val="24"/>
          <w:szCs w:val="24"/>
        </w:rPr>
        <w:t>RACVIAC (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Regional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Arms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Control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Verification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and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Implementation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Cs/>
          <w:sz w:val="24"/>
          <w:szCs w:val="24"/>
        </w:rPr>
        <w:t>Assistance</w:t>
      </w:r>
      <w:proofErr w:type="spellEnd"/>
      <w:r w:rsidRPr="00D7535D">
        <w:rPr>
          <w:rFonts w:ascii="Cambria" w:hAnsi="Cambria" w:cs="Times New Roman"/>
          <w:bCs/>
          <w:sz w:val="24"/>
          <w:szCs w:val="24"/>
        </w:rPr>
        <w:t xml:space="preserve"> Centre)</w:t>
      </w:r>
      <w:r w:rsidR="00CF543A">
        <w:rPr>
          <w:rFonts w:ascii="Cambria" w:hAnsi="Cambria" w:cs="Times New Roman"/>
          <w:bCs/>
          <w:sz w:val="24"/>
          <w:szCs w:val="24"/>
        </w:rPr>
        <w:t>__________________________________________________________________________________________</w:t>
      </w:r>
      <w:r w:rsidR="00CF543A">
        <w:rPr>
          <w:rFonts w:ascii="Cambria" w:hAnsi="Cambria" w:cs="Times New Roman"/>
          <w:b/>
          <w:bCs/>
          <w:sz w:val="24"/>
          <w:szCs w:val="24"/>
        </w:rPr>
        <w:t>12</w:t>
      </w:r>
    </w:p>
    <w:p w:rsidR="00C62A0E" w:rsidRPr="00D7535D" w:rsidRDefault="00857B85" w:rsidP="00CF543A">
      <w:pPr>
        <w:spacing w:after="240" w:line="360" w:lineRule="auto"/>
        <w:ind w:right="-142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t>4. Rezultati kontrole izvoza u 2023. godini</w:t>
      </w:r>
      <w:r w:rsidR="00CF543A">
        <w:rPr>
          <w:rFonts w:ascii="Cambria" w:hAnsi="Cambria" w:cs="Times New Roman"/>
          <w:b/>
          <w:sz w:val="24"/>
          <w:szCs w:val="24"/>
        </w:rPr>
        <w:t>_______________________________________________13</w:t>
      </w:r>
    </w:p>
    <w:p w:rsidR="00C62A0E" w:rsidRPr="00D7535D" w:rsidRDefault="00C62A0E" w:rsidP="00E85167">
      <w:pPr>
        <w:spacing w:after="240"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eastAsia="Calibri" w:hAnsi="Cambria" w:cs="Times New Roman"/>
          <w:b/>
          <w:color w:val="000000" w:themeColor="text1"/>
          <w:kern w:val="3"/>
          <w:sz w:val="24"/>
          <w:szCs w:val="24"/>
          <w:lang w:eastAsia="zh-CN"/>
        </w:rPr>
      </w:pPr>
    </w:p>
    <w:p w:rsidR="009000DE" w:rsidRPr="00D7535D" w:rsidRDefault="009000DE" w:rsidP="00E85167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695BA1" w:rsidRPr="00D7535D" w:rsidRDefault="00695BA1" w:rsidP="00E85167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C62A0E" w:rsidRPr="00D7535D" w:rsidRDefault="00C62A0E" w:rsidP="00E85167">
      <w:pPr>
        <w:spacing w:after="100" w:afterAutospacing="1"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pStyle w:val="ListParagraph"/>
        <w:numPr>
          <w:ilvl w:val="0"/>
          <w:numId w:val="1"/>
        </w:numPr>
        <w:tabs>
          <w:tab w:val="num" w:pos="720"/>
        </w:tabs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color w:val="000000" w:themeColor="text1"/>
          <w:szCs w:val="24"/>
          <w:lang w:val="hr-HR"/>
        </w:rPr>
        <w:lastRenderedPageBreak/>
        <w:t>UVOD</w:t>
      </w:r>
    </w:p>
    <w:p w:rsidR="001D0F5D" w:rsidRPr="00D7535D" w:rsidRDefault="006E6087" w:rsidP="001D0F5D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Izvoz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robe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i tehnologije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 dvojnom namjenom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podrazumijeva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širok raspon robe koja se koristi u industrijskome, nuklearnome, kemijskome i biološkome sektoru. Iako su takvi proizvodi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prvenstveno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>namijenjeni civiln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oj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svr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si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>, oni se isto tako mogu koristiti u vojne svrhe, posebice za proizvodnju oružja za masovno uništenje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kao i za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proizvodnju konvencionalnoga oružja. 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>Globalni s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ustav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kontrole izvoza u ovome području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stoga je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važan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 sastavan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>element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sveobuhvatne strategije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sprječavanja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>širenja oružja za masovno uništenje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U travnju 2004. godine usvojena je Rezolucija Vijeća sigurnosti Ujedinjenih naroda 1540, koja obvezuje države članice UN-a na uspostavu nacionalne kontrole koja će spriječiti širenje nuklearnoga, kemijskoga ili biološkoga oružja i sredstava za njegovu dostavu. Također se nadziru materijali povezani s ovim vrstama oružja, kao i provoz robe i pružanje brokerskih usluga. Cilj Rezolucije 1540 je uspostavljanje učinkovitog mehanizma kontrole izvoza robe i tehnologije s dvojnom namjenom i sustava koji je usklađen s obvezana preuzetim putem članstva u međunarodnim režimima kontrole izvoza.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CC11F5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Nadzor robe s dvojnom namjenom i napredne tehnologije dio je zajedničke trgovinske politike Unije i uređen je Uredbom (EU) 2021/821 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Europskog</w:t>
      </w:r>
      <w:r w:rsidR="000713E8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parlamenta i Vijeća od 20. svibnja 2021. o uspostavi režima Unije za kontrolu izvoza, </w:t>
      </w:r>
      <w:proofErr w:type="spellStart"/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brokeringa</w:t>
      </w:r>
      <w:proofErr w:type="spellEnd"/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, tehničke pomoći, provoza i prijenosa robe s dvojnom namjenom (preinaka) (u daljnjem tekstu: Uredba (EU) 2021/821)</w:t>
      </w:r>
      <w:r w:rsidR="00707498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,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koja se izravno primjenjuje u svim državama članicama Unije. Sastavni 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je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dio Uredbe (EU) 2021/821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Prilog I.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koji sadrži popis robe s dvojnom namjenom i napredne tehnologije sukladno popisima dogovorenim u sklopu međunarodnih režima kontrol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izvoza (</w:t>
      </w:r>
      <w:proofErr w:type="spellStart"/>
      <w:r w:rsidRPr="00D7535D">
        <w:rPr>
          <w:rFonts w:ascii="Cambria" w:hAnsi="Cambria" w:cs="Times New Roman"/>
          <w:color w:val="000000" w:themeColor="text1"/>
          <w:sz w:val="24"/>
          <w:szCs w:val="24"/>
        </w:rPr>
        <w:t>Wassenaar</w:t>
      </w:r>
      <w:proofErr w:type="spellEnd"/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aranžman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(WA)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Režim kontrole raketne tehnologije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(MTCR)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Grupa nuklearnih dobavljača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(NSG)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Australska skupina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(AG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) i 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drugih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multilateralnih sporazuma (Konvencija o zabrani razvijanja, proizvodnje, gomilanja i korištenja kemijskog</w:t>
      </w:r>
      <w:r w:rsidR="002A76C5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oružja i njegova uništenja). Popis kontrolirane robe ažurira 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se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svake godine te se na razini Unije usvaja putem delegiranih akata Komisije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koji čine sastavni dio zakonodavstva Unije. Važno je napomenuti da, u slučaju da se roba ne nalazi 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ni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na jednom od popisa robe s dvojnom namjenom, ista može biti predmet nadzora ako postoji zabrinutost u vezi s njezinom krajnjom uporabom. U tom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slučaju 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>primjenjuje se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sveobuhva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>tna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kontrol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(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engl. </w:t>
      </w:r>
      <w:proofErr w:type="spellStart"/>
      <w:r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catch-all</w:t>
      </w:r>
      <w:proofErr w:type="spellEnd"/>
      <w:r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control</w:t>
      </w:r>
      <w:proofErr w:type="spellEnd"/>
      <w:r w:rsidRPr="00D7535D">
        <w:rPr>
          <w:rFonts w:ascii="Cambria" w:hAnsi="Cambria" w:cs="Times New Roman"/>
          <w:iCs/>
          <w:color w:val="000000" w:themeColor="text1"/>
          <w:sz w:val="24"/>
          <w:szCs w:val="24"/>
        </w:rPr>
        <w:t>)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koja ima za cilj spriječiti proizvodnju i širenje oružja za masovno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>uništenj</w:t>
      </w:r>
      <w:r w:rsidR="0009294E" w:rsidRPr="00D7535D">
        <w:rPr>
          <w:rFonts w:ascii="Cambria" w:hAnsi="Cambria" w:cs="Times New Roman"/>
          <w:color w:val="000000" w:themeColor="text1"/>
          <w:sz w:val="24"/>
          <w:szCs w:val="24"/>
        </w:rPr>
        <w:t>e</w:t>
      </w:r>
      <w:r w:rsidR="001D0F5D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proizvodnju projektila koji mogu nositi takvo oružje</w:t>
      </w:r>
      <w:r w:rsidR="00E24DDA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, te spriječiti korištenje robe u </w:t>
      </w:r>
      <w:r w:rsidR="0009294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vojne svrhe </w:t>
      </w:r>
      <w:r w:rsidR="00E24DDA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ako se </w:t>
      </w:r>
      <w:r w:rsidR="0009294E" w:rsidRPr="00D7535D">
        <w:rPr>
          <w:rFonts w:ascii="Cambria" w:hAnsi="Cambria" w:cs="Times New Roman"/>
          <w:color w:val="000000" w:themeColor="text1"/>
          <w:sz w:val="24"/>
          <w:szCs w:val="24"/>
        </w:rPr>
        <w:t>izvozi u zemlju prema kojoj je uspostavljen embargo na oružje.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C62A0E" w:rsidRPr="00D7535D" w:rsidRDefault="00C62A0E" w:rsidP="00CC11F5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Uzimajući u obzir strelovit napredak tehnologije te mogućnost</w:t>
      </w:r>
      <w:r w:rsidR="00CC11F5" w:rsidRPr="00D7535D">
        <w:rPr>
          <w:rFonts w:ascii="Cambria" w:hAnsi="Cambria" w:cs="Times New Roman"/>
          <w:color w:val="000000" w:themeColor="text1"/>
          <w:sz w:val="24"/>
          <w:szCs w:val="24"/>
        </w:rPr>
        <w:t>i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zlouporabe novih i naprednih tehnologija</w:t>
      </w:r>
      <w:r w:rsidR="00CC11F5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u razvoju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CC11F5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za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kršenje ljudskih prava i međunarodnog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humanitarnog prava, Uredba (EU) 2021/821 posebnu pozornost posvećuje kontroli robe za kibernetički nadzor i robi koja se označava zajedničkim nazivom „</w:t>
      </w:r>
      <w:r w:rsidR="00CC11F5" w:rsidRPr="00D7535D">
        <w:rPr>
          <w:rFonts w:ascii="Cambria" w:hAnsi="Cambria" w:cs="Times New Roman"/>
          <w:color w:val="000000" w:themeColor="text1"/>
          <w:sz w:val="24"/>
          <w:szCs w:val="24"/>
        </w:rPr>
        <w:t>napredna tehnologija u razvoju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“ (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engl. </w:t>
      </w:r>
      <w:proofErr w:type="spellStart"/>
      <w:r w:rsidR="00CC11F5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advanced</w:t>
      </w:r>
      <w:proofErr w:type="spellEnd"/>
      <w:r w:rsidR="00CC11F5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C11F5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emerging</w:t>
      </w:r>
      <w:proofErr w:type="spellEnd"/>
      <w:r w:rsidR="00CC11F5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C11F5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technology</w:t>
      </w:r>
      <w:proofErr w:type="spellEnd"/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) kao što su umjetna inteligencija, </w:t>
      </w:r>
      <w:proofErr w:type="spellStart"/>
      <w:r w:rsidRPr="00D7535D">
        <w:rPr>
          <w:rFonts w:ascii="Cambria" w:hAnsi="Cambria" w:cs="Times New Roman"/>
          <w:color w:val="000000" w:themeColor="text1"/>
          <w:sz w:val="24"/>
          <w:szCs w:val="24"/>
        </w:rPr>
        <w:t>nanotehnologija</w:t>
      </w:r>
      <w:proofErr w:type="spellEnd"/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biotehnologija, robotika</w:t>
      </w:r>
      <w:r w:rsidR="00CC11F5" w:rsidRPr="00D7535D">
        <w:rPr>
          <w:rFonts w:ascii="Cambria" w:hAnsi="Cambria" w:cs="Times New Roman"/>
          <w:color w:val="000000" w:themeColor="text1"/>
          <w:sz w:val="24"/>
          <w:szCs w:val="24"/>
        </w:rPr>
        <w:t>, kvantno računalstvo</w:t>
      </w:r>
      <w:r w:rsidR="00E061FF" w:rsidRPr="00D7535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="00CC11F5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3D pisači</w:t>
      </w:r>
      <w:r w:rsidR="00E061FF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 drugo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.</w:t>
      </w: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Kako bi se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odgovorilo na izazove 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koji dolaze s razvojem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tehnologije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Uredbom (EU) 2021/821 omogućeno je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proširen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je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mehaniz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ma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nadzora robe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na nacionalnoj razini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putem nacionalnih kontrola roba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. Nacionalne mjere omogućavaju državama članicama EU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uvođenje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vlastitog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nacionaln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og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popis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robe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s ciljem održavanja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javne sigurnosti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,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sprječavanj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terorističkih djela ili </w:t>
      </w:r>
      <w:r w:rsidR="003E2B39" w:rsidRPr="00D7535D">
        <w:rPr>
          <w:rFonts w:ascii="Cambria" w:hAnsi="Cambria" w:cs="Times New Roman"/>
          <w:color w:val="000000" w:themeColor="text1"/>
          <w:sz w:val="24"/>
          <w:szCs w:val="24"/>
        </w:rPr>
        <w:t>kršenj</w:t>
      </w:r>
      <w:r w:rsidR="00DF7F15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ljudskih prava. </w:t>
      </w:r>
      <w:r w:rsidR="00DF7F15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Uredbom (EU) 2021/821 također je omogućeno jednoj državi članici EU da primjenjuje mjere koje je uspostavila druga </w:t>
      </w:r>
      <w:r w:rsidR="00E061FF" w:rsidRPr="00D7535D">
        <w:rPr>
          <w:rFonts w:ascii="Cambria" w:hAnsi="Cambria" w:cs="Times New Roman"/>
          <w:color w:val="000000" w:themeColor="text1"/>
          <w:sz w:val="24"/>
          <w:szCs w:val="24"/>
        </w:rPr>
        <w:t>država članica</w:t>
      </w:r>
      <w:r w:rsidR="00DF7F15" w:rsidRPr="00D7535D">
        <w:rPr>
          <w:rFonts w:ascii="Cambria" w:hAnsi="Cambria" w:cs="Times New Roman"/>
          <w:color w:val="000000" w:themeColor="text1"/>
          <w:sz w:val="24"/>
          <w:szCs w:val="24"/>
        </w:rPr>
        <w:t>.</w:t>
      </w:r>
    </w:p>
    <w:p w:rsidR="00C62A0E" w:rsidRPr="00D7535D" w:rsidRDefault="00DF7F15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Važno je naglasiti da su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industrijski sektor i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akademska zajednica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zakonski obvezni uskladiti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svoje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aktivnosti i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praksu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propisima iz 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>područj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nadzora robe s dvojnom namjenom. </w:t>
      </w: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U Republici Hrvatskoj nadzor robe s dvojnom namjenom uspostavljen je 2004.</w:t>
      </w:r>
      <w:r w:rsidR="003D23EF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godine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donošenjem Zakona o izvozu robe s dvojnom namjenom. </w:t>
      </w:r>
      <w:r w:rsidR="003D23EF" w:rsidRPr="00D7535D">
        <w:rPr>
          <w:rFonts w:ascii="Cambria" w:hAnsi="Cambria" w:cs="Times New Roman"/>
          <w:color w:val="000000" w:themeColor="text1"/>
          <w:sz w:val="24"/>
          <w:szCs w:val="24"/>
        </w:rPr>
        <w:t>U 2023. godini na snagu je stupio novi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Zakon o nadzoru robe s dvojnom namjenom (</w:t>
      </w:r>
      <w:r w:rsidRPr="00D7535D">
        <w:rPr>
          <w:rFonts w:ascii="Cambria" w:hAnsi="Cambria" w:cs="Times New Roman"/>
          <w:i/>
          <w:color w:val="000000" w:themeColor="text1"/>
          <w:sz w:val="24"/>
          <w:szCs w:val="24"/>
        </w:rPr>
        <w:t>Narodne novine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br</w:t>
      </w:r>
      <w:r w:rsidR="00707498" w:rsidRPr="00D7535D">
        <w:rPr>
          <w:rFonts w:ascii="Cambria" w:hAnsi="Cambria" w:cs="Times New Roman"/>
          <w:color w:val="000000" w:themeColor="text1"/>
          <w:sz w:val="24"/>
          <w:szCs w:val="24"/>
        </w:rPr>
        <w:t>. 83/23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)</w:t>
      </w:r>
      <w:r w:rsidR="003D23EF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koji omogućuje </w:t>
      </w:r>
      <w:r w:rsidR="00230CE1" w:rsidRPr="00D7535D">
        <w:rPr>
          <w:rFonts w:ascii="Cambria" w:hAnsi="Cambria" w:cs="Times New Roman"/>
          <w:color w:val="000000" w:themeColor="text1"/>
          <w:sz w:val="24"/>
          <w:szCs w:val="24"/>
        </w:rPr>
        <w:t>provođenje određenih odredbi iz Uredbe (EU) 2021/821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.</w:t>
      </w:r>
      <w:r w:rsidR="00336D73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U Republici Hrvatskoj Ministarstvo vanjskih i europskih poslova nadležno je za provedbu nadzora robe s dvojnom namjenom. </w:t>
      </w: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Sukladno članku</w:t>
      </w:r>
      <w:r w:rsidR="00336D73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16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. Zakona o nadzoru robe s dvojnom namjenom Ministarstvo vanjskih i europskih poslova dostavlja Vladi Republike Hrvatske </w:t>
      </w:r>
      <w:r w:rsidR="00E061FF" w:rsidRPr="00D7535D">
        <w:rPr>
          <w:rFonts w:ascii="Cambria" w:hAnsi="Cambria" w:cs="Times New Roman"/>
          <w:color w:val="000000" w:themeColor="text1"/>
          <w:sz w:val="24"/>
          <w:szCs w:val="24"/>
        </w:rPr>
        <w:t>jedanaesto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Izvješće o nadzoru robe s dvojnom namjenom za 202</w:t>
      </w:r>
      <w:r w:rsidR="00336D73" w:rsidRPr="00D7535D">
        <w:rPr>
          <w:rFonts w:ascii="Cambria" w:hAnsi="Cambria" w:cs="Times New Roman"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. godinu.</w:t>
      </w:r>
    </w:p>
    <w:p w:rsidR="00336D73" w:rsidRPr="00D7535D" w:rsidRDefault="00336D73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336D73" w:rsidRPr="00D7535D" w:rsidRDefault="00336D73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2D6425" w:rsidRPr="00D7535D" w:rsidRDefault="002D6425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lastRenderedPageBreak/>
        <w:t xml:space="preserve">2. ZAKONODAVNI OKVIR I POSTUPAK IZDAVANJA IZVOZNIH DOZVOLA </w:t>
      </w:r>
    </w:p>
    <w:p w:rsidR="00C62A0E" w:rsidRPr="00D7535D" w:rsidRDefault="00C62A0E" w:rsidP="00E85167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color w:val="000000" w:themeColor="text1"/>
          <w:kern w:val="0"/>
          <w:szCs w:val="24"/>
          <w:lang w:val="hr-HR" w:eastAsia="en-US"/>
        </w:rPr>
      </w:pPr>
    </w:p>
    <w:p w:rsidR="00C62A0E" w:rsidRPr="00D7535D" w:rsidRDefault="00C62A0E" w:rsidP="00E85167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color w:val="000000" w:themeColor="text1"/>
          <w:szCs w:val="24"/>
          <w:lang w:val="hr-HR"/>
        </w:rPr>
        <w:t>2.</w:t>
      </w:r>
      <w:r w:rsidR="00042726" w:rsidRPr="00D7535D">
        <w:rPr>
          <w:rFonts w:ascii="Cambria" w:hAnsi="Cambria" w:cs="Times New Roman"/>
          <w:b/>
          <w:color w:val="000000" w:themeColor="text1"/>
          <w:szCs w:val="24"/>
          <w:lang w:val="hr-HR"/>
        </w:rPr>
        <w:t>2</w:t>
      </w:r>
      <w:r w:rsidRPr="00D7535D">
        <w:rPr>
          <w:rFonts w:ascii="Cambria" w:hAnsi="Cambria" w:cs="Times New Roman"/>
          <w:b/>
          <w:color w:val="000000" w:themeColor="text1"/>
          <w:szCs w:val="24"/>
          <w:lang w:val="hr-HR"/>
        </w:rPr>
        <w:t xml:space="preserve">. Zakonodavni okvir u Republici Hrvatskoj </w:t>
      </w:r>
    </w:p>
    <w:p w:rsidR="00C62A0E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D7535D">
        <w:rPr>
          <w:rFonts w:ascii="Cambria" w:hAnsi="Cambria"/>
          <w:bCs/>
          <w:color w:val="000000" w:themeColor="text1"/>
          <w:sz w:val="24"/>
          <w:szCs w:val="24"/>
        </w:rPr>
        <w:t xml:space="preserve">Važeći zakonodavni okvir nadzora robe s dvojnom namjenom čine sljedeći propisi: </w:t>
      </w:r>
    </w:p>
    <w:p w:rsidR="001A4D9C" w:rsidRPr="00D7535D" w:rsidRDefault="00C62A0E" w:rsidP="00E85167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color w:val="424242"/>
          <w:sz w:val="24"/>
          <w:szCs w:val="24"/>
          <w:shd w:val="clear" w:color="auto" w:fill="FFFFFF"/>
        </w:rPr>
      </w:pPr>
      <w:r w:rsidRPr="00D7535D">
        <w:rPr>
          <w:rFonts w:ascii="Cambria" w:hAnsi="Cambria"/>
          <w:bCs/>
          <w:color w:val="000000" w:themeColor="text1"/>
          <w:sz w:val="24"/>
          <w:szCs w:val="24"/>
        </w:rPr>
        <w:t>Uredba (EU) 2021/821 Europskog</w:t>
      </w:r>
      <w:r w:rsidR="00336D73" w:rsidRPr="00D7535D">
        <w:rPr>
          <w:rFonts w:ascii="Cambria" w:hAnsi="Cambria"/>
          <w:bCs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bCs/>
          <w:color w:val="000000" w:themeColor="text1"/>
          <w:sz w:val="24"/>
          <w:szCs w:val="24"/>
        </w:rPr>
        <w:t xml:space="preserve"> parlamenta i Vijeća od 20. svibnja 2021. o uspostavi režima Unije za kontrolu izvoza, </w:t>
      </w:r>
      <w:proofErr w:type="spellStart"/>
      <w:r w:rsidRPr="00D7535D">
        <w:rPr>
          <w:rFonts w:ascii="Cambria" w:hAnsi="Cambria"/>
          <w:bCs/>
          <w:color w:val="000000" w:themeColor="text1"/>
          <w:sz w:val="24"/>
          <w:szCs w:val="24"/>
        </w:rPr>
        <w:t>brokeringa</w:t>
      </w:r>
      <w:proofErr w:type="spellEnd"/>
      <w:r w:rsidRPr="00D7535D">
        <w:rPr>
          <w:rFonts w:ascii="Cambria" w:hAnsi="Cambria"/>
          <w:bCs/>
          <w:color w:val="000000" w:themeColor="text1"/>
          <w:sz w:val="24"/>
          <w:szCs w:val="24"/>
        </w:rPr>
        <w:t>, tehničke pomoći, provoza i prijenosa robe s dvojnom namjenom (preinaka)</w:t>
      </w:r>
      <w:r w:rsidR="00336D73" w:rsidRPr="00D7535D">
        <w:rPr>
          <w:rFonts w:ascii="Cambria" w:hAnsi="Cambria"/>
          <w:bCs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bCs/>
          <w:color w:val="000000" w:themeColor="text1"/>
          <w:sz w:val="24"/>
          <w:szCs w:val="24"/>
        </w:rPr>
        <w:t xml:space="preserve"> koja je na snazi od 9. rujna 2021.</w:t>
      </w:r>
      <w:r w:rsidR="00725479" w:rsidRPr="00D7535D">
        <w:rPr>
          <w:rFonts w:ascii="Cambria" w:hAnsi="Cambria"/>
          <w:bCs/>
          <w:color w:val="000000" w:themeColor="text1"/>
          <w:sz w:val="24"/>
          <w:szCs w:val="24"/>
        </w:rPr>
        <w:t xml:space="preserve"> (SL L 206, 11.6.2021.)</w:t>
      </w:r>
    </w:p>
    <w:p w:rsidR="00A85366" w:rsidRPr="00D7535D" w:rsidRDefault="00A85366" w:rsidP="00A85366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color w:val="424242"/>
          <w:sz w:val="24"/>
          <w:szCs w:val="24"/>
          <w:shd w:val="clear" w:color="auto" w:fill="FFFFFF"/>
        </w:rPr>
      </w:pPr>
      <w:r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>Delegirana uredba Komisije (EU) 2022/699 od 3. svibnja 2022. o izmjeni Uredbe (EU) 2021/821 Europskoga parlamenta i Vijeća uklanjanjem Rusije kao odredišta iz područja primjene općih izvoznih dozvola (S</w:t>
      </w:r>
      <w:r w:rsidR="00725479"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>L</w:t>
      </w:r>
      <w:r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 xml:space="preserve"> L 130/1, 4. 5. 2022.)</w:t>
      </w:r>
    </w:p>
    <w:p w:rsidR="001A4D9C" w:rsidRPr="00D7535D" w:rsidRDefault="00E417D3" w:rsidP="00E85167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color w:val="424242"/>
          <w:sz w:val="24"/>
          <w:szCs w:val="24"/>
          <w:shd w:val="clear" w:color="auto" w:fill="FFFFFF"/>
        </w:rPr>
      </w:pPr>
      <w:r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 xml:space="preserve">Delegirana uredba Komisije (EU) 2023/2616 </w:t>
      </w:r>
      <w:r w:rsidR="001A4D9C"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>od</w:t>
      </w:r>
      <w:r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 xml:space="preserve"> 15. rujna 2023. o izmjeni Uredbe (EU) 2021/821 Europskog</w:t>
      </w:r>
      <w:r w:rsidR="001A4D9C"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>a</w:t>
      </w:r>
      <w:r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 xml:space="preserve"> parlamenta i Vijeća u pogledu popisa robe s dvojnom namjenom</w:t>
      </w:r>
      <w:r w:rsidR="00725479"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 xml:space="preserve"> (SL L </w:t>
      </w:r>
      <w:r w:rsidR="000F334A"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 xml:space="preserve">2023/2616, </w:t>
      </w:r>
      <w:r w:rsidR="00725479" w:rsidRPr="00D7535D">
        <w:rPr>
          <w:rFonts w:ascii="Cambria" w:hAnsi="Cambria"/>
          <w:color w:val="424242"/>
          <w:sz w:val="24"/>
          <w:szCs w:val="24"/>
          <w:shd w:val="clear" w:color="auto" w:fill="FFFFFF"/>
        </w:rPr>
        <w:t>15.12.2023 )</w:t>
      </w:r>
    </w:p>
    <w:p w:rsidR="001A4D9C" w:rsidRPr="00D7535D" w:rsidRDefault="00C62A0E" w:rsidP="00E85167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D7535D">
        <w:rPr>
          <w:rFonts w:ascii="Cambria" w:hAnsi="Cambria"/>
          <w:bCs/>
          <w:color w:val="000000" w:themeColor="text1"/>
          <w:sz w:val="24"/>
          <w:szCs w:val="24"/>
        </w:rPr>
        <w:t>Zakon o nadzoru robe s dvojnom namjenom (</w:t>
      </w:r>
      <w:r w:rsidRPr="00D7535D">
        <w:rPr>
          <w:rFonts w:ascii="Cambria" w:hAnsi="Cambria"/>
          <w:bCs/>
          <w:i/>
          <w:color w:val="000000" w:themeColor="text1"/>
          <w:sz w:val="24"/>
          <w:szCs w:val="24"/>
        </w:rPr>
        <w:t>Narodne novine</w:t>
      </w:r>
      <w:r w:rsidRPr="00D7535D">
        <w:rPr>
          <w:rFonts w:ascii="Cambria" w:hAnsi="Cambria"/>
          <w:bCs/>
          <w:color w:val="000000" w:themeColor="text1"/>
          <w:sz w:val="24"/>
          <w:szCs w:val="24"/>
        </w:rPr>
        <w:t>, br</w:t>
      </w:r>
      <w:r w:rsidR="00336D73" w:rsidRPr="00D7535D">
        <w:rPr>
          <w:rFonts w:ascii="Cambria" w:hAnsi="Cambria"/>
          <w:bCs/>
          <w:color w:val="000000" w:themeColor="text1"/>
          <w:sz w:val="24"/>
          <w:szCs w:val="24"/>
        </w:rPr>
        <w:t>.</w:t>
      </w:r>
      <w:r w:rsidR="001A4D9C" w:rsidRPr="00D7535D">
        <w:rPr>
          <w:rFonts w:ascii="Cambria" w:hAnsi="Cambria"/>
          <w:bCs/>
          <w:color w:val="000000" w:themeColor="text1"/>
          <w:sz w:val="24"/>
          <w:szCs w:val="24"/>
        </w:rPr>
        <w:t xml:space="preserve"> 83/23</w:t>
      </w:r>
      <w:r w:rsidRPr="00D7535D">
        <w:rPr>
          <w:rFonts w:ascii="Cambria" w:hAnsi="Cambria"/>
          <w:color w:val="000000" w:themeColor="text1"/>
          <w:sz w:val="24"/>
          <w:szCs w:val="24"/>
        </w:rPr>
        <w:t>) (u daljnjem tekstu: Zakon)</w:t>
      </w:r>
    </w:p>
    <w:p w:rsidR="001A4D9C" w:rsidRPr="00D7535D" w:rsidRDefault="001A4D9C" w:rsidP="00E85167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D7535D">
        <w:rPr>
          <w:rFonts w:ascii="Cambria" w:hAnsi="Cambria"/>
          <w:sz w:val="24"/>
          <w:szCs w:val="24"/>
        </w:rPr>
        <w:t>Pravilnik o provedbi nadzora robe s dvojnom namjenom (</w:t>
      </w:r>
      <w:r w:rsidRPr="00D7535D">
        <w:rPr>
          <w:rFonts w:ascii="Cambria" w:hAnsi="Cambria"/>
          <w:i/>
          <w:sz w:val="24"/>
          <w:szCs w:val="24"/>
        </w:rPr>
        <w:t>Narodne novine</w:t>
      </w:r>
      <w:r w:rsidRPr="00D7535D">
        <w:rPr>
          <w:rFonts w:ascii="Cambria" w:hAnsi="Cambria"/>
          <w:sz w:val="24"/>
          <w:szCs w:val="24"/>
        </w:rPr>
        <w:t>, br. 142/23)</w:t>
      </w:r>
    </w:p>
    <w:p w:rsidR="001A4D9C" w:rsidRPr="00D7535D" w:rsidRDefault="001A4D9C" w:rsidP="00E85167">
      <w:pPr>
        <w:pStyle w:val="Standard"/>
        <w:numPr>
          <w:ilvl w:val="0"/>
          <w:numId w:val="2"/>
        </w:numPr>
        <w:spacing w:after="0" w:line="360" w:lineRule="auto"/>
        <w:ind w:left="426"/>
        <w:jc w:val="both"/>
        <w:rPr>
          <w:rFonts w:ascii="Cambria" w:hAnsi="Cambria"/>
          <w:sz w:val="24"/>
          <w:szCs w:val="24"/>
        </w:rPr>
      </w:pPr>
      <w:r w:rsidRPr="00D7535D">
        <w:rPr>
          <w:rFonts w:ascii="Cambria" w:hAnsi="Cambria"/>
          <w:sz w:val="24"/>
          <w:szCs w:val="24"/>
        </w:rPr>
        <w:t>Ispravak Pravilnika o provedbi nadzora robe s dvojnom namjenom (</w:t>
      </w:r>
      <w:r w:rsidRPr="00D7535D">
        <w:rPr>
          <w:rFonts w:ascii="Cambria" w:hAnsi="Cambria"/>
          <w:i/>
          <w:sz w:val="24"/>
          <w:szCs w:val="24"/>
        </w:rPr>
        <w:t>Narodne novine</w:t>
      </w:r>
      <w:r w:rsidRPr="00D7535D">
        <w:rPr>
          <w:rFonts w:ascii="Cambria" w:hAnsi="Cambria"/>
          <w:sz w:val="24"/>
          <w:szCs w:val="24"/>
        </w:rPr>
        <w:t>, br. 158/23).</w:t>
      </w:r>
    </w:p>
    <w:p w:rsidR="00167D6C" w:rsidRDefault="00167D6C" w:rsidP="00E85167">
      <w:pPr>
        <w:pStyle w:val="Standard"/>
        <w:spacing w:after="0" w:line="360" w:lineRule="auto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:rsidR="00A8189D" w:rsidRPr="00D7535D" w:rsidRDefault="00A8189D" w:rsidP="00E85167">
      <w:pPr>
        <w:pStyle w:val="Standard"/>
        <w:spacing w:after="0" w:line="360" w:lineRule="auto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2.</w:t>
      </w:r>
      <w:r w:rsidR="00042726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. Ruska invazija na Ukrajinu i proširenje zakonodavnog</w:t>
      </w:r>
      <w:r w:rsidR="001A4D9C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okvira u području nadzora robe s dvojnom namjenom </w:t>
      </w:r>
    </w:p>
    <w:p w:rsidR="00C62A0E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Ruska invazija na Ukrajinu</w:t>
      </w:r>
      <w:r w:rsidR="008C4BAD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koja je započela 24. veljače 2022.</w:t>
      </w:r>
      <w:r w:rsidR="008C4BAD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unijela je prom</w:t>
      </w:r>
      <w:r w:rsidR="001A4D9C" w:rsidRPr="00D7535D">
        <w:rPr>
          <w:rFonts w:ascii="Cambria" w:hAnsi="Cambria"/>
          <w:color w:val="000000" w:themeColor="text1"/>
          <w:sz w:val="24"/>
          <w:szCs w:val="24"/>
        </w:rPr>
        <w:t>j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ene </w:t>
      </w:r>
      <w:r w:rsidR="001A4D9C" w:rsidRPr="00D7535D">
        <w:rPr>
          <w:rFonts w:ascii="Cambria" w:hAnsi="Cambria"/>
          <w:color w:val="000000" w:themeColor="text1"/>
          <w:sz w:val="24"/>
          <w:szCs w:val="24"/>
        </w:rPr>
        <w:t>u vezi s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izvoz</w:t>
      </w:r>
      <w:r w:rsidR="001A4D9C" w:rsidRPr="00D7535D">
        <w:rPr>
          <w:rFonts w:ascii="Cambria" w:hAnsi="Cambria"/>
          <w:color w:val="000000" w:themeColor="text1"/>
          <w:sz w:val="24"/>
          <w:szCs w:val="24"/>
        </w:rPr>
        <w:t>om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robe s dvojnom namjenom i naprednom tehnologijom. Europska unija proširila </w:t>
      </w:r>
      <w:r w:rsidR="001A4D9C" w:rsidRPr="00D7535D">
        <w:rPr>
          <w:rFonts w:ascii="Cambria" w:hAnsi="Cambria"/>
          <w:color w:val="000000" w:themeColor="text1"/>
          <w:sz w:val="24"/>
          <w:szCs w:val="24"/>
        </w:rPr>
        <w:t xml:space="preserve">je 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mjere ograničavanja prema Rusiji i Bjelarus 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uvrštavanjem roba i tehnologija na kontrolne popise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te je time proširen djelokrug izvozne kontrole u odnosu na robu s dvojnom namjenom koja je utvrđena u Prilogu I. Uredbe (EU) 2021/821. Mjere ograničavanja koje donosi Europska unija sadržane su u pravnim aktima, i to Uredbi Vijeća (EU) br. 833/2014 od 31. srpnja 2014. o mjerama ograničavanja s obzirom na djelovanja Rusije kojima se destabilizira stanje u Ukrajini (u daljnjem tekstu: Uredba (EU) 833/2014) i </w:t>
      </w:r>
      <w:r w:rsidRPr="00D7535D">
        <w:rPr>
          <w:rFonts w:ascii="Cambria" w:hAnsi="Cambria"/>
          <w:sz w:val="24"/>
          <w:szCs w:val="24"/>
        </w:rPr>
        <w:t xml:space="preserve">Uredbi (EZ) br. 765/2006 o mjerama ograničavanja s obzirom na stanje u </w:t>
      </w:r>
      <w:proofErr w:type="spellStart"/>
      <w:r w:rsidRPr="00D7535D">
        <w:rPr>
          <w:rFonts w:ascii="Cambria" w:hAnsi="Cambria"/>
          <w:sz w:val="24"/>
          <w:szCs w:val="24"/>
        </w:rPr>
        <w:t>Bjelarusu</w:t>
      </w:r>
      <w:proofErr w:type="spellEnd"/>
      <w:r w:rsidRPr="00D7535D">
        <w:rPr>
          <w:rFonts w:ascii="Cambria" w:hAnsi="Cambria"/>
          <w:sz w:val="24"/>
          <w:szCs w:val="24"/>
        </w:rPr>
        <w:t xml:space="preserve"> i </w:t>
      </w:r>
      <w:r w:rsidRPr="00D7535D">
        <w:rPr>
          <w:rFonts w:ascii="Cambria" w:hAnsi="Cambria"/>
          <w:sz w:val="24"/>
          <w:szCs w:val="24"/>
        </w:rPr>
        <w:lastRenderedPageBreak/>
        <w:t xml:space="preserve">sudjelovanje </w:t>
      </w:r>
      <w:proofErr w:type="spellStart"/>
      <w:r w:rsidRPr="00D7535D">
        <w:rPr>
          <w:rFonts w:ascii="Cambria" w:hAnsi="Cambria"/>
          <w:sz w:val="24"/>
          <w:szCs w:val="24"/>
        </w:rPr>
        <w:t>Bjelarusa</w:t>
      </w:r>
      <w:proofErr w:type="spellEnd"/>
      <w:r w:rsidRPr="00D7535D">
        <w:rPr>
          <w:rFonts w:ascii="Cambria" w:hAnsi="Cambria"/>
          <w:sz w:val="24"/>
          <w:szCs w:val="24"/>
        </w:rPr>
        <w:t xml:space="preserve"> u ruskoj agresiji prema Ukrajini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(u daljnjem tekstu: Uredba (EZ) 765/2006). Obje navedene uredbe pravno su obvezujuće i izravno se primjenjuju u svim državama članicama. Na taj način osigurana je istovremena primjena pravne regulative iz područja nadzora robe s dvojnom namjenom i zakonodavstva Unije o mjerama ograničavanja u odnosu na izvoz robe i tehnologije u Rusiju i Bjelarus. Ujedno, potrebno je naglasiti da </w:t>
      </w:r>
      <w:r w:rsidR="001A4D9C" w:rsidRPr="00D7535D">
        <w:rPr>
          <w:rFonts w:ascii="Cambria" w:hAnsi="Cambria"/>
          <w:color w:val="000000" w:themeColor="text1"/>
          <w:sz w:val="24"/>
          <w:szCs w:val="24"/>
        </w:rPr>
        <w:t xml:space="preserve">se </w:t>
      </w:r>
      <w:r w:rsidRPr="00D7535D">
        <w:rPr>
          <w:rFonts w:ascii="Cambria" w:hAnsi="Cambria"/>
          <w:color w:val="000000" w:themeColor="text1"/>
          <w:sz w:val="24"/>
          <w:szCs w:val="24"/>
        </w:rPr>
        <w:t>pod izvoznim ograničenjima podrazumijeva prodaja, opskrba, prijenos i izvoz navedene robe</w:t>
      </w:r>
      <w:r w:rsidR="002103A4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kao i pružanje brokerskih usluga te tehničke i financijske pomoći. </w:t>
      </w:r>
    </w:p>
    <w:p w:rsidR="00C62A0E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202FDF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Uredba (EU) 833/2014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donesena 2014. godine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odnosila se na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zabranu izvoza robe s dvojnom namjenom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 xml:space="preserve"> za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rusk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i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vojn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i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sektor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 xml:space="preserve">. Izmjene, unesene 2022. godine u </w:t>
      </w:r>
      <w:r w:rsidRPr="00D7535D">
        <w:rPr>
          <w:rFonts w:ascii="Cambria" w:hAnsi="Cambria"/>
          <w:color w:val="000000" w:themeColor="text1"/>
          <w:sz w:val="24"/>
          <w:szCs w:val="24"/>
        </w:rPr>
        <w:t>Uredbu (EU) 833/2014</w:t>
      </w:r>
      <w:r w:rsidR="00167D6C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obuhvaćaju i zabranu izvoza robe</w:t>
      </w:r>
      <w:r w:rsidR="00B07F20" w:rsidRPr="00D7535D">
        <w:rPr>
          <w:rFonts w:ascii="Cambria" w:hAnsi="Cambria"/>
          <w:color w:val="000000" w:themeColor="text1"/>
          <w:sz w:val="24"/>
          <w:szCs w:val="24"/>
        </w:rPr>
        <w:t xml:space="preserve"> s dvojnom namjenom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namijenjenu civilnim krajnjim korisnicima. 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P</w:t>
      </w:r>
      <w:r w:rsidRPr="00D7535D">
        <w:rPr>
          <w:rFonts w:ascii="Cambria" w:hAnsi="Cambria"/>
          <w:color w:val="000000" w:themeColor="text1"/>
          <w:sz w:val="24"/>
          <w:szCs w:val="24"/>
        </w:rPr>
        <w:t>oseban naglasak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/>
          <w:color w:val="000000" w:themeColor="text1"/>
          <w:sz w:val="24"/>
          <w:szCs w:val="24"/>
        </w:rPr>
        <w:t>stavljen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 xml:space="preserve"> je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na izvoz napredne tehnologije kako bi se o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nemogućilo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jačanje ruskih vojnih i tehnoloških kapaciteta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. Ove mjere odnose se na ograničavanje izvoza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u 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područjima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elektronik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e</w:t>
      </w:r>
      <w:r w:rsidRPr="00D7535D">
        <w:rPr>
          <w:rFonts w:ascii="Cambria" w:hAnsi="Cambria"/>
          <w:color w:val="000000" w:themeColor="text1"/>
          <w:sz w:val="24"/>
          <w:szCs w:val="24"/>
        </w:rPr>
        <w:t>, računalstv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>, telekomunikacij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 informacijsk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sigurnost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i</w:t>
      </w:r>
      <w:r w:rsidRPr="00D7535D">
        <w:rPr>
          <w:rFonts w:ascii="Cambria" w:hAnsi="Cambria"/>
          <w:color w:val="000000" w:themeColor="text1"/>
          <w:sz w:val="24"/>
          <w:szCs w:val="24"/>
        </w:rPr>
        <w:t>, senzor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 laser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u pomorstvu, kemikalij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koje bi se mogle koristiti u procesu proizvodnje kemijskog</w:t>
      </w:r>
      <w:r w:rsidR="002103A4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oružja, posebni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h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materijal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 xml:space="preserve">a </w:t>
      </w:r>
      <w:r w:rsidRPr="00D7535D">
        <w:rPr>
          <w:rFonts w:ascii="Cambria" w:hAnsi="Cambria"/>
          <w:color w:val="000000" w:themeColor="text1"/>
          <w:sz w:val="24"/>
          <w:szCs w:val="24"/>
        </w:rPr>
        <w:t>i povezan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oprem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e</w:t>
      </w:r>
      <w:r w:rsidR="00317BC9" w:rsidRPr="00D7535D">
        <w:rPr>
          <w:rFonts w:ascii="Cambria" w:hAnsi="Cambria"/>
          <w:color w:val="000000" w:themeColor="text1"/>
          <w:sz w:val="24"/>
          <w:szCs w:val="24"/>
        </w:rPr>
        <w:t xml:space="preserve"> te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oprema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 xml:space="preserve"> za proizvodnju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 drugi osjetljivi predmeti, poput onih koje koriste ruska državna tijela. 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 xml:space="preserve">Mjere strožih ograničenja izvoza provode se i nad </w:t>
      </w:r>
      <w:r w:rsidRPr="00D7535D">
        <w:rPr>
          <w:rFonts w:ascii="Cambria" w:hAnsi="Cambria"/>
          <w:color w:val="000000" w:themeColor="text1"/>
          <w:sz w:val="24"/>
          <w:szCs w:val="24"/>
        </w:rPr>
        <w:t>pravn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im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 fizičk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im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osob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ama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povezan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im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s ruskim </w:t>
      </w:r>
      <w:r w:rsidR="003B367C" w:rsidRPr="00D7535D">
        <w:rPr>
          <w:rFonts w:ascii="Cambria" w:hAnsi="Cambria"/>
          <w:color w:val="000000" w:themeColor="text1"/>
          <w:sz w:val="24"/>
          <w:szCs w:val="24"/>
        </w:rPr>
        <w:t>vojno-</w:t>
      </w:r>
      <w:r w:rsidRPr="00D7535D">
        <w:rPr>
          <w:rFonts w:ascii="Cambria" w:hAnsi="Cambria"/>
          <w:color w:val="000000" w:themeColor="text1"/>
          <w:sz w:val="24"/>
          <w:szCs w:val="24"/>
        </w:rPr>
        <w:t>industrijskim sektorom. Iako je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 xml:space="preserve"> Uredbom (EU) 833/2014 </w:t>
      </w:r>
      <w:r w:rsidRPr="00D7535D">
        <w:rPr>
          <w:rFonts w:ascii="Cambria" w:hAnsi="Cambria"/>
          <w:color w:val="000000" w:themeColor="text1"/>
          <w:sz w:val="24"/>
          <w:szCs w:val="24"/>
        </w:rPr>
        <w:t>izvoz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 xml:space="preserve"> određene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robe i tehnologije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 xml:space="preserve"> u Rusiju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zabranjen, 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 xml:space="preserve">za pojedine članke </w:t>
      </w:r>
      <w:r w:rsidRPr="00D7535D">
        <w:rPr>
          <w:rFonts w:ascii="Cambria" w:hAnsi="Cambria"/>
          <w:color w:val="000000" w:themeColor="text1"/>
          <w:sz w:val="24"/>
          <w:szCs w:val="24"/>
        </w:rPr>
        <w:t>predviđ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>ena su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vrlo ograničena izuzeća i odstupanja 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>koja dozvoljavaju izvoz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pod određenim uvjetima </w:t>
      </w:r>
      <w:r w:rsidR="000A150A" w:rsidRPr="00D7535D">
        <w:rPr>
          <w:rFonts w:ascii="Cambria" w:hAnsi="Cambria"/>
          <w:color w:val="000000" w:themeColor="text1"/>
          <w:sz w:val="24"/>
          <w:szCs w:val="24"/>
        </w:rPr>
        <w:t>i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317BC9" w:rsidRPr="00D7535D">
        <w:rPr>
          <w:rFonts w:ascii="Cambria" w:hAnsi="Cambria"/>
          <w:color w:val="000000" w:themeColor="text1"/>
          <w:sz w:val="24"/>
          <w:szCs w:val="24"/>
        </w:rPr>
        <w:t>na temelju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prethodno potpisanih ugovora. </w:t>
      </w:r>
    </w:p>
    <w:p w:rsidR="00C62A0E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Uredba (EZ) 765/2006</w:t>
      </w:r>
      <w:r w:rsidR="002239E2" w:rsidRPr="00D7535D">
        <w:rPr>
          <w:rFonts w:ascii="Cambria" w:hAnsi="Cambria"/>
          <w:color w:val="000000" w:themeColor="text1"/>
          <w:sz w:val="24"/>
          <w:szCs w:val="24"/>
        </w:rPr>
        <w:t xml:space="preserve"> o sankcijama prema Bjelarus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donesena je 2006.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 godine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, </w:t>
      </w:r>
      <w:r w:rsidR="00317BC9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2022. godine proširen </w:t>
      </w:r>
      <w:r w:rsidR="00317BC9" w:rsidRPr="00D7535D">
        <w:rPr>
          <w:rFonts w:ascii="Cambria" w:hAnsi="Cambria"/>
          <w:color w:val="000000" w:themeColor="text1"/>
          <w:sz w:val="24"/>
          <w:szCs w:val="24"/>
        </w:rPr>
        <w:t xml:space="preserve">je 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popis robe i napredne tehnologije 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i uvršten je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popis fizičkih i pravnih osoba prema kojima se primjenjuju izvozna ograničenja. Mjere ograničenja nametnute Bjelarus u velikoj mjeri zrcale pristup Unije prema Rusiji, ali popis robe i napredne tehnologije čiji izvoz je zabranjen u Bjelarus, kao i uvjeti pod kojima se isti može odobriti</w:t>
      </w:r>
      <w:r w:rsidR="00317BC9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nije istovjetan ruskim mjerama ograničavanja čiji je opseg </w:t>
      </w:r>
      <w:r w:rsidR="00317BC9" w:rsidRPr="00D7535D">
        <w:rPr>
          <w:rFonts w:ascii="Cambria" w:hAnsi="Cambria"/>
          <w:color w:val="000000" w:themeColor="text1"/>
          <w:sz w:val="24"/>
          <w:szCs w:val="24"/>
        </w:rPr>
        <w:t>znatno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širi.</w:t>
      </w:r>
    </w:p>
    <w:p w:rsidR="00E82846" w:rsidRDefault="00E82846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Pr="00D7535D" w:rsidRDefault="00E82846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lastRenderedPageBreak/>
        <w:t>2.</w:t>
      </w:r>
      <w:r w:rsidR="00042726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4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. Režimi međunarodne kontrole izvoza</w:t>
      </w:r>
    </w:p>
    <w:p w:rsidR="00C62A0E" w:rsidRPr="00D7535D" w:rsidRDefault="00C62A0E" w:rsidP="00E85167">
      <w:pPr>
        <w:pStyle w:val="Standard"/>
        <w:spacing w:after="0"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Režimi međunarodne kontrole izvoza nadziru i ograničavaju međunarodno kretanje robe, softvera i tehnologije koji se koriste ili bi se mogli koristiti u vojne svrhe, a kako bi se spriječilo širenje oružja za masovno uništenje i širenje konvencionalnog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oružja u osjetljivim područjima. Stoga ovi režimi predstavljaju specifič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an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="009468B5" w:rsidRPr="00D7535D">
        <w:rPr>
          <w:rFonts w:ascii="Cambria" w:hAnsi="Cambria"/>
          <w:color w:val="000000" w:themeColor="text1"/>
          <w:sz w:val="24"/>
          <w:szCs w:val="24"/>
        </w:rPr>
        <w:t>neobvezujući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kontrolni mehaniz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am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za jačanje kontrole izvoza. Popisi roba ne sadrže sve relevantne robe, 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nego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samo one koje su bitne u smislu širenja oružja za masovno uništenje </w:t>
      </w:r>
      <w:r w:rsidR="002239E2" w:rsidRPr="00D7535D">
        <w:rPr>
          <w:rFonts w:ascii="Cambria" w:hAnsi="Cambria"/>
          <w:color w:val="000000" w:themeColor="text1"/>
          <w:sz w:val="24"/>
          <w:szCs w:val="24"/>
        </w:rPr>
        <w:t>i korištenja u vojne svrhe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. Popisi roba nisu zatvoreni i kontinuirano se ažuriraju na redovitim sastancima stručnih skupina. </w:t>
      </w:r>
    </w:p>
    <w:p w:rsidR="00C62A0E" w:rsidRPr="00D7535D" w:rsidRDefault="003A3563" w:rsidP="0012619B">
      <w:pPr>
        <w:pStyle w:val="Standard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360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b/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75648" behindDoc="0" locked="0" layoutInCell="1" allowOverlap="1" wp14:anchorId="6B9721F1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352550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296" y="21140"/>
                <wp:lineTo x="21296" y="0"/>
                <wp:lineTo x="0" y="0"/>
              </wp:wrapPolygon>
            </wp:wrapThrough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Wassenar</w:t>
      </w:r>
      <w:proofErr w:type="spellEnd"/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aranžman (</w:t>
      </w:r>
      <w:proofErr w:type="spellStart"/>
      <w:r w:rsidR="00202FDF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Wassenaar</w:t>
      </w:r>
      <w:proofErr w:type="spellEnd"/>
      <w:r w:rsidR="00202FDF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Arrangement</w:t>
      </w:r>
      <w:r w:rsidR="00202FDF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</w:t>
      </w:r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WA)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 xml:space="preserve">–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cilj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 Režima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je stvaranje transparentnosti i veće odgovornosti u prijenosu robe i tehnologije za konvencionalno oružje i robu s dvojnom namjenom te održavanje dogovorenog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kontrolnog popisa vojne robe i robe s dvojnom namjenom. Republika Hrvatska sudionica je WA</w:t>
      </w:r>
      <w:r w:rsidR="00047C1D" w:rsidRPr="00D7535D">
        <w:rPr>
          <w:rFonts w:ascii="Cambria" w:hAnsi="Cambria"/>
          <w:color w:val="000000" w:themeColor="text1"/>
          <w:sz w:val="24"/>
          <w:szCs w:val="24"/>
        </w:rPr>
        <w:t>-a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od lipnja 2005. godine. Posljednji plenarni sastanak WA održan je u </w:t>
      </w:r>
      <w:r w:rsidR="00942196" w:rsidRPr="00D7535D">
        <w:rPr>
          <w:rFonts w:ascii="Cambria" w:hAnsi="Cambria"/>
          <w:color w:val="000000" w:themeColor="text1"/>
          <w:sz w:val="24"/>
          <w:szCs w:val="24"/>
        </w:rPr>
        <w:t>studenome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202</w:t>
      </w:r>
      <w:r w:rsidR="007B5BB8" w:rsidRPr="00D7535D">
        <w:rPr>
          <w:rFonts w:ascii="Cambria" w:hAnsi="Cambria"/>
          <w:color w:val="000000" w:themeColor="text1"/>
          <w:sz w:val="24"/>
          <w:szCs w:val="24"/>
        </w:rPr>
        <w:t>3. godine.</w:t>
      </w:r>
    </w:p>
    <w:p w:rsidR="002D6425" w:rsidRPr="00D7535D" w:rsidRDefault="002D6425" w:rsidP="002779C3">
      <w:pPr>
        <w:tabs>
          <w:tab w:val="left" w:pos="142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Zbog ratnih sukoba u koje su uključene </w:t>
      </w:r>
      <w:r w:rsidR="00C339A8" w:rsidRPr="00D7535D">
        <w:rPr>
          <w:rFonts w:ascii="Cambria" w:hAnsi="Cambria" w:cs="Times New Roman"/>
          <w:color w:val="000000" w:themeColor="text1"/>
          <w:sz w:val="24"/>
          <w:szCs w:val="24"/>
        </w:rPr>
        <w:t>određene članice međunarodn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og</w:t>
      </w:r>
      <w:r w:rsidR="00C339A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režima kontrole izvoza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, u sklopu režima ne dolazi do konsenzusa oko ažuriranja popisa robe, posebice kod uvrštavanja novih naprednih tehnologija u razvoju.</w:t>
      </w:r>
    </w:p>
    <w:p w:rsidR="00206241" w:rsidRPr="00D7535D" w:rsidRDefault="003A3563" w:rsidP="0012619B">
      <w:pPr>
        <w:pStyle w:val="Standard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85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77696" behindDoc="0" locked="0" layoutInCell="1" allowOverlap="1" wp14:anchorId="69CBBE0B" wp14:editId="4846A408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028700" cy="1046480"/>
            <wp:effectExtent l="0" t="0" r="0" b="1270"/>
            <wp:wrapThrough wrapText="bothSides">
              <wp:wrapPolygon edited="0">
                <wp:start x="0" y="0"/>
                <wp:lineTo x="0" y="21233"/>
                <wp:lineTo x="21200" y="21233"/>
                <wp:lineTo x="21200" y="0"/>
                <wp:lineTo x="0" y="0"/>
              </wp:wrapPolygon>
            </wp:wrapThrough>
            <wp:docPr id="20" name="Picture 20" descr="http://www.nuclearsuppliersgroup.org/A_test/images/Logo_N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nuclearsuppliersgroup.org/A_test/images/Logo_NS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Grupa nuklearnih dobavljača (</w:t>
      </w:r>
      <w:proofErr w:type="spellStart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Nuclear</w:t>
      </w:r>
      <w:proofErr w:type="spellEnd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Suppliers</w:t>
      </w:r>
      <w:proofErr w:type="spellEnd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Group</w:t>
      </w:r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NSG)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– cilj 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Grupe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je 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uspostavljanje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multilateralne kontrole nad izvozom robe s dvojnom namjenom koj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se m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ože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koristiti u izradi nuklearnog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oružja te održavanje kontrolnog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popisa. Republika Hrvatska sudionica je NSG-a od lipnja 2005. 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 xml:space="preserve">godine.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Posljednji plenarni sastanak održan je u </w:t>
      </w:r>
      <w:r w:rsidR="00942196" w:rsidRPr="00D7535D">
        <w:rPr>
          <w:rFonts w:ascii="Cambria" w:hAnsi="Cambria"/>
          <w:color w:val="000000" w:themeColor="text1"/>
          <w:sz w:val="24"/>
          <w:szCs w:val="24"/>
        </w:rPr>
        <w:t>srpnju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202</w:t>
      </w:r>
      <w:r w:rsidR="00942196" w:rsidRPr="00D7535D">
        <w:rPr>
          <w:rFonts w:ascii="Cambria" w:hAnsi="Cambria"/>
          <w:color w:val="000000" w:themeColor="text1"/>
          <w:sz w:val="24"/>
          <w:szCs w:val="24"/>
        </w:rPr>
        <w:t>3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. godine.</w:t>
      </w:r>
    </w:p>
    <w:p w:rsidR="00C62A0E" w:rsidRPr="00D7535D" w:rsidRDefault="002779C3" w:rsidP="0012619B">
      <w:pPr>
        <w:pStyle w:val="Standard"/>
        <w:numPr>
          <w:ilvl w:val="0"/>
          <w:numId w:val="7"/>
        </w:numPr>
        <w:tabs>
          <w:tab w:val="left" w:pos="142"/>
        </w:tabs>
        <w:spacing w:after="0" w:line="360" w:lineRule="auto"/>
        <w:ind w:left="0" w:hanging="56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color w:val="000000" w:themeColor="text1"/>
          <w:szCs w:val="24"/>
          <w:lang w:eastAsia="hr-HR"/>
        </w:rPr>
        <w:drawing>
          <wp:anchor distT="0" distB="0" distL="114300" distR="114300" simplePos="0" relativeHeight="251679744" behindDoc="1" locked="0" layoutInCell="1" allowOverlap="1" wp14:anchorId="3739EDBE" wp14:editId="44625682">
            <wp:simplePos x="0" y="0"/>
            <wp:positionH relativeFrom="margin">
              <wp:posOffset>-4445</wp:posOffset>
            </wp:positionH>
            <wp:positionV relativeFrom="paragraph">
              <wp:posOffset>124460</wp:posOffset>
            </wp:positionV>
            <wp:extent cx="1945005" cy="548640"/>
            <wp:effectExtent l="0" t="0" r="9525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proofErr w:type="spellStart"/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Zanggerova</w:t>
      </w:r>
      <w:proofErr w:type="spellEnd"/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komisija (</w:t>
      </w:r>
      <w:proofErr w:type="spellStart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Zangger</w:t>
      </w:r>
      <w:proofErr w:type="spellEnd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Committee</w:t>
      </w:r>
      <w:proofErr w:type="spellEnd"/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="00206241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– </w:t>
      </w:r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ZC)</w:t>
      </w:r>
      <w:r w:rsidR="00202FDF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</w:t>
      </w:r>
      <w:r w:rsidR="00202FDF" w:rsidRPr="00D7535D">
        <w:rPr>
          <w:rFonts w:ascii="Cambria" w:hAnsi="Cambria"/>
          <w:bCs/>
          <w:color w:val="000000" w:themeColor="text1"/>
          <w:sz w:val="24"/>
          <w:szCs w:val="24"/>
        </w:rPr>
        <w:t>Komisija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održava popis strateške robe povezane s nuklearnim oružjem (pokrećući zaštitne mjere kao uvjet opskrbe) 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koji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pom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aže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potpisnicima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Sporazuma o neširenju nuklearnog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oružja 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kod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identificiranj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opreme i materijala koji podliježu kontroli izvoza. Republika Hrvatska sudionica je </w:t>
      </w:r>
      <w:proofErr w:type="spellStart"/>
      <w:r w:rsidR="00C62A0E" w:rsidRPr="00D7535D">
        <w:rPr>
          <w:rFonts w:ascii="Cambria" w:hAnsi="Cambria"/>
          <w:color w:val="000000" w:themeColor="text1"/>
          <w:sz w:val="24"/>
          <w:szCs w:val="24"/>
        </w:rPr>
        <w:t>Zanggerove</w:t>
      </w:r>
      <w:proofErr w:type="spellEnd"/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komisije od lipnja 2006.</w:t>
      </w:r>
      <w:r w:rsidR="00206241" w:rsidRPr="00D7535D">
        <w:rPr>
          <w:rFonts w:ascii="Cambria" w:hAnsi="Cambria"/>
          <w:color w:val="000000" w:themeColor="text1"/>
          <w:sz w:val="24"/>
          <w:szCs w:val="24"/>
        </w:rPr>
        <w:t xml:space="preserve"> godine.</w:t>
      </w:r>
    </w:p>
    <w:p w:rsidR="008C4BAD" w:rsidRPr="00D7535D" w:rsidRDefault="002779C3" w:rsidP="0012619B">
      <w:pPr>
        <w:pStyle w:val="Standard"/>
        <w:numPr>
          <w:ilvl w:val="0"/>
          <w:numId w:val="7"/>
        </w:numPr>
        <w:tabs>
          <w:tab w:val="left" w:pos="142"/>
        </w:tabs>
        <w:spacing w:after="0" w:line="360" w:lineRule="auto"/>
        <w:ind w:left="0" w:firstLine="28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83F5A">
        <w:rPr>
          <w:noProof/>
          <w:lang w:eastAsia="hr-HR"/>
        </w:rPr>
        <w:drawing>
          <wp:anchor distT="0" distB="0" distL="114300" distR="114300" simplePos="0" relativeHeight="251681792" behindDoc="0" locked="0" layoutInCell="1" allowOverlap="1" wp14:anchorId="0D30FB97" wp14:editId="2B3094F1">
            <wp:simplePos x="0" y="0"/>
            <wp:positionH relativeFrom="margin">
              <wp:posOffset>-4445</wp:posOffset>
            </wp:positionH>
            <wp:positionV relativeFrom="paragraph">
              <wp:posOffset>2540</wp:posOffset>
            </wp:positionV>
            <wp:extent cx="2222500" cy="190500"/>
            <wp:effectExtent l="0" t="0" r="635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Australska skupina (</w:t>
      </w:r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Australia </w:t>
      </w:r>
      <w:r w:rsidR="008C4BAD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G</w:t>
      </w:r>
      <w:r w:rsidR="00C62A0E"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roup</w:t>
      </w:r>
      <w:r w:rsidR="008C4BAD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</w:t>
      </w:r>
      <w:r w:rsidR="00C62A0E" w:rsidRPr="00D7535D">
        <w:rPr>
          <w:rFonts w:ascii="Cambria" w:hAnsi="Cambria"/>
          <w:b/>
          <w:color w:val="000000" w:themeColor="text1"/>
          <w:sz w:val="24"/>
          <w:szCs w:val="24"/>
        </w:rPr>
        <w:t>AG)</w:t>
      </w:r>
      <w:r w:rsidR="00202FDF"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ima za cilj svesti rizik od širenja agensa za kemijsk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o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i biološk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o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rat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ovanje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na najmanju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lastRenderedPageBreak/>
        <w:t>moguću mjeru,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 te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održava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ti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dogovoren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i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kontrol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>ni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popis </w:t>
      </w:r>
      <w:proofErr w:type="spellStart"/>
      <w:r w:rsidR="00C62A0E" w:rsidRPr="00D7535D">
        <w:rPr>
          <w:rFonts w:ascii="Cambria" w:hAnsi="Cambria"/>
          <w:color w:val="000000" w:themeColor="text1"/>
          <w:sz w:val="24"/>
          <w:szCs w:val="24"/>
        </w:rPr>
        <w:t>prekursora</w:t>
      </w:r>
      <w:proofErr w:type="spellEnd"/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 koji se koriste za proizvodnju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kemijskog</w:t>
      </w:r>
      <w:r w:rsidR="00FC1F37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oružja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 i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robe s dvojnom namjenom ključn</w:t>
      </w:r>
      <w:r w:rsidR="00FC1F37" w:rsidRPr="00D7535D">
        <w:rPr>
          <w:rFonts w:ascii="Cambria" w:hAnsi="Cambria"/>
          <w:color w:val="000000" w:themeColor="text1"/>
          <w:sz w:val="24"/>
          <w:szCs w:val="24"/>
        </w:rPr>
        <w:t>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u proizvodnji agensa za kemijski i biološki rat,</w:t>
      </w:r>
      <w:r w:rsidR="00202FDF" w:rsidRPr="00D7535D">
        <w:rPr>
          <w:rFonts w:ascii="Cambria" w:hAnsi="Cambria"/>
          <w:color w:val="000000" w:themeColor="text1"/>
          <w:sz w:val="24"/>
          <w:szCs w:val="24"/>
        </w:rPr>
        <w:t xml:space="preserve"> kao i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bioloških agensa </w:t>
      </w:r>
      <w:r w:rsidR="00FC1F37" w:rsidRPr="00D7535D">
        <w:rPr>
          <w:rFonts w:ascii="Cambria" w:hAnsi="Cambria"/>
          <w:color w:val="000000" w:themeColor="text1"/>
          <w:sz w:val="24"/>
          <w:szCs w:val="24"/>
        </w:rPr>
        <w:t>te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biljnih i životinjskih patogena. Republika Hrvatska sudionica </w:t>
      </w:r>
      <w:r w:rsidR="00FC1F37" w:rsidRPr="00D7535D">
        <w:rPr>
          <w:rFonts w:ascii="Cambria" w:hAnsi="Cambria"/>
          <w:color w:val="000000" w:themeColor="text1"/>
          <w:sz w:val="24"/>
          <w:szCs w:val="24"/>
        </w:rPr>
        <w:t xml:space="preserve">je 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AG</w:t>
      </w:r>
      <w:r w:rsidR="00FC1F37" w:rsidRPr="00D7535D">
        <w:rPr>
          <w:rFonts w:ascii="Cambria" w:hAnsi="Cambria"/>
          <w:color w:val="000000" w:themeColor="text1"/>
          <w:sz w:val="24"/>
          <w:szCs w:val="24"/>
        </w:rPr>
        <w:t>-a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od </w:t>
      </w:r>
      <w:r w:rsidR="000E26C8" w:rsidRPr="00D7535D">
        <w:rPr>
          <w:rFonts w:ascii="Cambria" w:hAnsi="Cambria"/>
          <w:color w:val="000000" w:themeColor="text1"/>
          <w:sz w:val="24"/>
          <w:szCs w:val="24"/>
        </w:rPr>
        <w:t>lipnja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2007. godine. Posljednji plenarni sastanak održan je u </w:t>
      </w:r>
      <w:r w:rsidR="00942196" w:rsidRPr="00D7535D">
        <w:rPr>
          <w:rFonts w:ascii="Cambria" w:hAnsi="Cambria"/>
          <w:color w:val="000000" w:themeColor="text1"/>
          <w:sz w:val="24"/>
          <w:szCs w:val="24"/>
        </w:rPr>
        <w:t>lipnju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 xml:space="preserve"> 202</w:t>
      </w:r>
      <w:r w:rsidR="00942196" w:rsidRPr="00D7535D">
        <w:rPr>
          <w:rFonts w:ascii="Cambria" w:hAnsi="Cambria"/>
          <w:color w:val="000000" w:themeColor="text1"/>
          <w:sz w:val="24"/>
          <w:szCs w:val="24"/>
        </w:rPr>
        <w:t>3</w:t>
      </w:r>
      <w:r w:rsidR="00C62A0E" w:rsidRPr="00D7535D">
        <w:rPr>
          <w:rFonts w:ascii="Cambria" w:hAnsi="Cambria"/>
          <w:color w:val="000000" w:themeColor="text1"/>
          <w:sz w:val="24"/>
          <w:szCs w:val="24"/>
        </w:rPr>
        <w:t>. u Parizu.</w:t>
      </w:r>
    </w:p>
    <w:p w:rsidR="00C62A0E" w:rsidRPr="00D7535D" w:rsidRDefault="00C62A0E" w:rsidP="00E85167">
      <w:pPr>
        <w:pStyle w:val="Standard"/>
        <w:numPr>
          <w:ilvl w:val="0"/>
          <w:numId w:val="3"/>
        </w:numPr>
        <w:spacing w:after="0" w:line="360" w:lineRule="auto"/>
        <w:ind w:left="426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 xml:space="preserve">Republika Hrvatska još uvijek nije sudionica 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>Režima kontrole raketne tehnologije (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Missile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Technology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Control</w:t>
      </w:r>
      <w:proofErr w:type="spellEnd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/>
          <w:b/>
          <w:i/>
          <w:iCs/>
          <w:color w:val="000000" w:themeColor="text1"/>
          <w:sz w:val="24"/>
          <w:szCs w:val="24"/>
        </w:rPr>
        <w:t>Regime</w:t>
      </w:r>
      <w:proofErr w:type="spellEnd"/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– MTCR)</w:t>
      </w:r>
      <w:r w:rsidR="00320BF7" w:rsidRPr="00D7535D">
        <w:rPr>
          <w:rFonts w:ascii="Cambria" w:hAnsi="Cambria"/>
          <w:color w:val="000000" w:themeColor="text1"/>
          <w:sz w:val="24"/>
          <w:szCs w:val="24"/>
        </w:rPr>
        <w:t>,</w:t>
      </w:r>
      <w:r w:rsidRPr="00D7535D">
        <w:rPr>
          <w:rFonts w:ascii="Cambria" w:hAnsi="Cambria"/>
          <w:b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/>
          <w:color w:val="000000" w:themeColor="text1"/>
          <w:sz w:val="24"/>
          <w:szCs w:val="24"/>
        </w:rPr>
        <w:t>koji ima za cilj ograničiti širenje projektila i tehnologije za proizvodnju projektila te održavanje kontrolnog</w:t>
      </w:r>
      <w:r w:rsidR="00320BF7" w:rsidRPr="00D7535D">
        <w:rPr>
          <w:rFonts w:ascii="Cambria" w:hAnsi="Cambria"/>
          <w:color w:val="000000" w:themeColor="text1"/>
          <w:sz w:val="24"/>
          <w:szCs w:val="24"/>
        </w:rPr>
        <w:t>a</w:t>
      </w:r>
      <w:r w:rsidRPr="00D7535D">
        <w:rPr>
          <w:rFonts w:ascii="Cambria" w:hAnsi="Cambria"/>
          <w:color w:val="000000" w:themeColor="text1"/>
          <w:sz w:val="24"/>
          <w:szCs w:val="24"/>
        </w:rPr>
        <w:t xml:space="preserve"> popisa robe s vojnom i dvojnom namjenom. Režim je prošle godine obilježio 3</w:t>
      </w:r>
      <w:r w:rsidR="00320BF7" w:rsidRPr="00D7535D">
        <w:rPr>
          <w:rFonts w:ascii="Cambria" w:hAnsi="Cambria"/>
          <w:color w:val="000000" w:themeColor="text1"/>
          <w:sz w:val="24"/>
          <w:szCs w:val="24"/>
        </w:rPr>
        <w:t>6</w:t>
      </w:r>
      <w:r w:rsidRPr="00D7535D">
        <w:rPr>
          <w:rFonts w:ascii="Cambria" w:hAnsi="Cambria"/>
          <w:color w:val="000000" w:themeColor="text1"/>
          <w:sz w:val="24"/>
          <w:szCs w:val="24"/>
        </w:rPr>
        <w:t>. godišnjicu osnutka.</w:t>
      </w:r>
    </w:p>
    <w:p w:rsidR="00E034D5" w:rsidRPr="00D7535D" w:rsidRDefault="00E034D5" w:rsidP="00E85167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color w:val="000000" w:themeColor="text1"/>
          <w:kern w:val="0"/>
          <w:szCs w:val="24"/>
          <w:lang w:val="hr-HR" w:eastAsia="en-US"/>
        </w:rPr>
      </w:pPr>
    </w:p>
    <w:p w:rsidR="00A66859" w:rsidRPr="00D7535D" w:rsidRDefault="00A66859" w:rsidP="00E85167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2.</w:t>
      </w:r>
      <w:r w:rsidR="00042726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5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. Postupak izdavanja izvoznih dozvola </w:t>
      </w: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Zahtjev za izdavanje dozvole podnosi se Ministarstvu vanjskih i europskih poslova na obrascima koji su propisani</w:t>
      </w:r>
      <w:r w:rsidR="00E85167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Pravilnikom o provedbi nadzora robe s dvojnom namjenom (</w:t>
      </w:r>
      <w:r w:rsidR="00E85167" w:rsidRPr="00D7535D">
        <w:rPr>
          <w:rFonts w:ascii="Cambria" w:hAnsi="Cambria" w:cs="Times New Roman"/>
          <w:i/>
          <w:color w:val="000000" w:themeColor="text1"/>
          <w:sz w:val="24"/>
          <w:szCs w:val="24"/>
        </w:rPr>
        <w:t>Narodne novine</w:t>
      </w:r>
      <w:r w:rsidR="00E85167" w:rsidRPr="00D7535D">
        <w:rPr>
          <w:rFonts w:ascii="Cambria" w:hAnsi="Cambria" w:cs="Times New Roman"/>
          <w:color w:val="000000" w:themeColor="text1"/>
          <w:sz w:val="24"/>
          <w:szCs w:val="24"/>
        </w:rPr>
        <w:t>, br. 142/23, 158/23).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O zahtjev</w:t>
      </w:r>
      <w:r w:rsidR="0054487D" w:rsidRPr="00D7535D">
        <w:rPr>
          <w:rFonts w:ascii="Cambria" w:hAnsi="Cambria" w:cs="Times New Roman"/>
          <w:color w:val="000000" w:themeColor="text1"/>
          <w:sz w:val="24"/>
          <w:szCs w:val="24"/>
        </w:rPr>
        <w:t>ima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za izdavanje izvozne dozvole raspravlja Povjerenstvo za nadzor robe s dvojnom namjenom koj</w:t>
      </w:r>
      <w:r w:rsidR="00E85167" w:rsidRPr="00D7535D">
        <w:rPr>
          <w:rFonts w:ascii="Cambria" w:hAnsi="Cambria" w:cs="Times New Roman"/>
          <w:color w:val="000000" w:themeColor="text1"/>
          <w:sz w:val="24"/>
          <w:szCs w:val="24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čine predstavnici ministarstava nadležnih za vanjske poslove, unutarnje poslove, obranu, carinu i gospodarstvo te</w:t>
      </w:r>
      <w:r w:rsidR="007D7371" w:rsidRPr="00D7535D">
        <w:rPr>
          <w:rFonts w:ascii="Cambria" w:hAnsi="Cambria" w:cs="Times New Roman"/>
          <w:color w:val="000000" w:themeColor="text1"/>
          <w:sz w:val="24"/>
          <w:szCs w:val="24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ovisno o krajnjem korisniku i vrsti robe</w:t>
      </w:r>
      <w:r w:rsidR="007D7371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,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predstavnici drugih tijela kao što su ministarstvo nadležno za telekomunikacije, zdravlje,</w:t>
      </w:r>
      <w:r w:rsidR="000E26C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za nuklearnu i radiološku sigurnost te </w:t>
      </w:r>
      <w:r w:rsidR="00E85167" w:rsidRPr="00D7535D">
        <w:rPr>
          <w:rFonts w:ascii="Cambria" w:hAnsi="Cambria" w:cs="Times New Roman"/>
          <w:color w:val="000000" w:themeColor="text1"/>
          <w:sz w:val="24"/>
          <w:szCs w:val="24"/>
        </w:rPr>
        <w:t>S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igurnosno</w:t>
      </w:r>
      <w:r w:rsidR="00E85167" w:rsidRPr="00D7535D">
        <w:rPr>
          <w:rFonts w:ascii="Cambria" w:hAnsi="Cambria" w:cs="Times New Roman"/>
          <w:color w:val="000000" w:themeColor="text1"/>
          <w:sz w:val="24"/>
          <w:szCs w:val="24"/>
        </w:rPr>
        <w:t>-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obavještajna agencija. </w:t>
      </w:r>
      <w:r w:rsidR="00E85167" w:rsidRPr="00D7535D">
        <w:rPr>
          <w:rFonts w:ascii="Cambria" w:hAnsi="Cambria" w:cs="Times New Roman"/>
          <w:color w:val="000000" w:themeColor="text1"/>
          <w:sz w:val="24"/>
          <w:szCs w:val="24"/>
        </w:rPr>
        <w:t>Na temelju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mišljenja Povjerenstva Ministarstvo vanjskih i europskih poslova izdaje izvoznu dozvolu.</w:t>
      </w:r>
    </w:p>
    <w:p w:rsidR="00C62A0E" w:rsidRPr="00D7535D" w:rsidRDefault="007D7371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Izvozna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dozvola izdaje se za svaki pojedinačni izvoz. Međutim, ovisno o vrsti robe s dvojnom namjenom, vrsti i dugoročnosti izvoznih poslova te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krajnjoj destinaciji</w:t>
      </w:r>
      <w:r w:rsidR="00C62A0E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u koju se roba izvozi Ministarstvo može izdati izvozniku globalnu dozvolu za izvoz istovrsne robe za jednu ili više država.</w:t>
      </w:r>
      <w:r w:rsidR="000E26C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Uvjet za izdavanje globalne izvozne dozvole je uspostavljen Program unutarnje usklađenosti (</w:t>
      </w:r>
      <w:proofErr w:type="spellStart"/>
      <w:r w:rsidR="000E26C8" w:rsidRPr="00D7535D">
        <w:rPr>
          <w:rFonts w:ascii="Cambria" w:hAnsi="Cambria" w:cs="Times New Roman"/>
          <w:i/>
          <w:color w:val="000000" w:themeColor="text1"/>
          <w:sz w:val="24"/>
          <w:szCs w:val="24"/>
        </w:rPr>
        <w:t>Internal</w:t>
      </w:r>
      <w:proofErr w:type="spellEnd"/>
      <w:r w:rsidR="000E26C8" w:rsidRPr="00D7535D">
        <w:rPr>
          <w:rFonts w:ascii="Cambria" w:hAnsi="Cambria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E26C8" w:rsidRPr="00D7535D">
        <w:rPr>
          <w:rFonts w:ascii="Cambria" w:hAnsi="Cambria" w:cs="Times New Roman"/>
          <w:i/>
          <w:color w:val="000000" w:themeColor="text1"/>
          <w:sz w:val="24"/>
          <w:szCs w:val="24"/>
        </w:rPr>
        <w:t>Compliance</w:t>
      </w:r>
      <w:proofErr w:type="spellEnd"/>
      <w:r w:rsidR="000E26C8" w:rsidRPr="00D7535D">
        <w:rPr>
          <w:rFonts w:ascii="Cambria" w:hAnsi="Cambria" w:cs="Times New Roman"/>
          <w:i/>
          <w:color w:val="000000" w:themeColor="text1"/>
          <w:sz w:val="24"/>
          <w:szCs w:val="24"/>
        </w:rPr>
        <w:t xml:space="preserve"> Program</w:t>
      </w:r>
      <w:r w:rsidR="000E26C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– ICP) unutar tvrtke.</w:t>
      </w:r>
    </w:p>
    <w:p w:rsidR="00C62A0E" w:rsidRPr="00D7535D" w:rsidRDefault="00C62A0E" w:rsidP="001D6935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Ministarstvo odlučuje o zahtjevu za izdavanje izvozne dozvole u roku do 30 dana</w:t>
      </w:r>
      <w:r w:rsidR="007D7371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od uredno predanog zahtjeva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, pri čemu se rok u pojedinim slučajevima može produljiti do 60 dana. </w:t>
      </w:r>
    </w:p>
    <w:p w:rsidR="00C62A0E" w:rsidRPr="00D7535D" w:rsidRDefault="00C62A0E" w:rsidP="00E85167">
      <w:pPr>
        <w:pStyle w:val="ListParagraph"/>
        <w:spacing w:before="0" w:line="360" w:lineRule="auto"/>
        <w:ind w:left="0"/>
        <w:jc w:val="both"/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</w:pPr>
      <w:r w:rsidRPr="00D7535D"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  <w:lastRenderedPageBreak/>
        <w:t>2.</w:t>
      </w:r>
      <w:r w:rsidR="00042726" w:rsidRPr="00D7535D"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  <w:t>6</w:t>
      </w:r>
      <w:r w:rsidRPr="00D7535D">
        <w:rPr>
          <w:rFonts w:ascii="Cambria" w:hAnsi="Cambria" w:cs="Times New Roman"/>
          <w:b/>
          <w:color w:val="000000" w:themeColor="text1"/>
          <w:kern w:val="0"/>
          <w:szCs w:val="24"/>
          <w:lang w:val="hr-HR" w:eastAsia="en-US"/>
        </w:rPr>
        <w:t xml:space="preserve">. Vrste izvoznih dozvola i potvrda </w:t>
      </w: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Ministarstvo vanjskih i europskih poslova</w:t>
      </w:r>
      <w:r w:rsidR="001A4D9C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sukladno Uredbi (EU) 821/2021 i Zakonu o nadzoru robe s dvojnom namjenom</w:t>
      </w:r>
      <w:r w:rsidR="007D7371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(NN 83/23)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izdaje sljedeće dozvole i potvrde: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Individualna izvozna dozvola izdaje se jednom</w:t>
      </w:r>
      <w:r w:rsidR="001A4D9C" w:rsidRPr="00D7535D">
        <w:rPr>
          <w:rFonts w:ascii="Cambria" w:hAnsi="Cambria" w:cs="Times New Roman"/>
          <w:color w:val="000000" w:themeColor="text1"/>
          <w:szCs w:val="24"/>
          <w:lang w:val="hr-HR"/>
        </w:rPr>
        <w:t>u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određenom izvozniku za jednog</w:t>
      </w:r>
      <w:r w:rsidR="001A4D9C" w:rsidRPr="00D7535D">
        <w:rPr>
          <w:rFonts w:ascii="Cambria" w:hAnsi="Cambria" w:cs="Times New Roman"/>
          <w:color w:val="000000" w:themeColor="text1"/>
          <w:szCs w:val="24"/>
          <w:lang w:val="hr-HR"/>
        </w:rPr>
        <w:t>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krajnjeg korisnika ili primatelja u trećoj zemlji i obuhvaća jednu ili više roba s dvojnom namjenom. </w:t>
      </w:r>
      <w:r w:rsidR="007D7371" w:rsidRPr="00D7535D">
        <w:rPr>
          <w:rFonts w:ascii="Cambria" w:hAnsi="Cambria" w:cs="Times New Roman"/>
          <w:color w:val="000000" w:themeColor="text1"/>
          <w:szCs w:val="24"/>
          <w:lang w:val="hr-HR"/>
        </w:rPr>
        <w:t>Individualna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dozvola izdaje se i u slučaju privremenog</w:t>
      </w:r>
      <w:r w:rsidR="001A4D9C" w:rsidRPr="00D7535D">
        <w:rPr>
          <w:rFonts w:ascii="Cambria" w:hAnsi="Cambria" w:cs="Times New Roman"/>
          <w:color w:val="000000" w:themeColor="text1"/>
          <w:szCs w:val="24"/>
          <w:lang w:val="hr-HR"/>
        </w:rPr>
        <w:t>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izvoza (primjerice popravak</w:t>
      </w:r>
      <w:r w:rsidR="007D7371" w:rsidRPr="00D7535D">
        <w:rPr>
          <w:rFonts w:ascii="Cambria" w:hAnsi="Cambria" w:cs="Times New Roman"/>
          <w:color w:val="000000" w:themeColor="text1"/>
          <w:szCs w:val="24"/>
          <w:lang w:val="hr-HR"/>
        </w:rPr>
        <w:t>,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izložba</w:t>
      </w:r>
      <w:r w:rsidR="007D7371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ili demonstracija robe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)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Globalna izvozna dozvola dodjeljuje se jednom</w:t>
      </w:r>
      <w:r w:rsidR="001A4D9C" w:rsidRPr="00D7535D">
        <w:rPr>
          <w:rFonts w:ascii="Cambria" w:hAnsi="Cambria" w:cs="Times New Roman"/>
          <w:color w:val="000000" w:themeColor="text1"/>
          <w:szCs w:val="24"/>
          <w:lang w:val="hr-HR"/>
        </w:rPr>
        <w:t>u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određenom izvozniku u odnosu na vrstu ili kategoriju robe s dvojnom namjenom</w:t>
      </w:r>
      <w:r w:rsidR="00206241" w:rsidRPr="00D7535D">
        <w:rPr>
          <w:rFonts w:ascii="Cambria" w:hAnsi="Cambria" w:cs="Times New Roman"/>
          <w:color w:val="000000" w:themeColor="text1"/>
          <w:szCs w:val="24"/>
          <w:lang w:val="hr-HR"/>
        </w:rPr>
        <w:t>,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koja može vrijediti za izvoz jednom</w:t>
      </w:r>
      <w:r w:rsidR="001A4D9C" w:rsidRPr="00D7535D">
        <w:rPr>
          <w:rFonts w:ascii="Cambria" w:hAnsi="Cambria" w:cs="Times New Roman"/>
          <w:color w:val="000000" w:themeColor="text1"/>
          <w:szCs w:val="24"/>
          <w:lang w:val="hr-HR"/>
        </w:rPr>
        <w:t>u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ili većem</w:t>
      </w:r>
      <w:r w:rsidR="001A4D9C" w:rsidRPr="00D7535D">
        <w:rPr>
          <w:rFonts w:ascii="Cambria" w:hAnsi="Cambria" w:cs="Times New Roman"/>
          <w:color w:val="000000" w:themeColor="text1"/>
          <w:szCs w:val="24"/>
          <w:lang w:val="hr-HR"/>
        </w:rPr>
        <w:t>u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broju određenih krajnjih korisnika i/ili u jednoj ili više određenih trećih zemalja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velike projekte izdaje se kao individualna ili globalna izvozna dozvola određenom</w:t>
      </w:r>
      <w:r w:rsidR="00206241" w:rsidRPr="00D7535D">
        <w:rPr>
          <w:rFonts w:ascii="Cambria" w:hAnsi="Cambria" w:cs="Times New Roman"/>
          <w:color w:val="000000" w:themeColor="text1"/>
          <w:szCs w:val="24"/>
          <w:lang w:val="hr-HR"/>
        </w:rPr>
        <w:t>u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izvozniku za jednu vrstu ili kategoriju robe s dvojnom namjenom</w:t>
      </w:r>
      <w:r w:rsidR="00206241" w:rsidRPr="00D7535D">
        <w:rPr>
          <w:rFonts w:ascii="Cambria" w:hAnsi="Cambria" w:cs="Times New Roman"/>
          <w:color w:val="000000" w:themeColor="text1"/>
          <w:szCs w:val="24"/>
          <w:lang w:val="hr-HR"/>
        </w:rPr>
        <w:t>,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koja može biti valjana za izvoz jednom</w:t>
      </w:r>
      <w:r w:rsidR="00206241" w:rsidRPr="00D7535D">
        <w:rPr>
          <w:rFonts w:ascii="Cambria" w:hAnsi="Cambria" w:cs="Times New Roman"/>
          <w:color w:val="000000" w:themeColor="text1"/>
          <w:szCs w:val="24"/>
          <w:lang w:val="hr-HR"/>
        </w:rPr>
        <w:t>u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određenom krajnjem korisniku ili više njih u jednoj određenoj trećoj zemlji ili više njih za potrebe određenog</w:t>
      </w:r>
      <w:r w:rsidR="00206241" w:rsidRPr="00D7535D">
        <w:rPr>
          <w:rFonts w:ascii="Cambria" w:hAnsi="Cambria" w:cs="Times New Roman"/>
          <w:color w:val="000000" w:themeColor="text1"/>
          <w:szCs w:val="24"/>
          <w:lang w:val="hr-HR"/>
        </w:rPr>
        <w:t>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velikog projekta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prijenos unutar Europske unije izdaje se u slučaju kada izvoznik izvozi robu unutar carinskog</w:t>
      </w:r>
      <w:r w:rsidR="00E85167" w:rsidRPr="00D7535D">
        <w:rPr>
          <w:rFonts w:ascii="Cambria" w:hAnsi="Cambria" w:cs="Times New Roman"/>
          <w:color w:val="000000" w:themeColor="text1"/>
          <w:szCs w:val="24"/>
          <w:lang w:val="hr-HR"/>
        </w:rPr>
        <w:t>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područja Unij</w:t>
      </w:r>
      <w:r w:rsidR="00E85167" w:rsidRPr="00D7535D">
        <w:rPr>
          <w:rFonts w:ascii="Cambria" w:hAnsi="Cambria" w:cs="Times New Roman"/>
          <w:color w:val="000000" w:themeColor="text1"/>
          <w:szCs w:val="24"/>
          <w:lang w:val="hr-HR"/>
        </w:rPr>
        <w:t>e,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a radi se o robi s dvojnom namjenom navedenoj u Prilogu IV. Uredbe (EU) 2021/821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Dozvola za pružanje brokerskih usluga izdaje se </w:t>
      </w:r>
      <w:r w:rsidR="00E85167" w:rsidRPr="00D7535D">
        <w:rPr>
          <w:rFonts w:ascii="Cambria" w:hAnsi="Cambria" w:cs="Times New Roman"/>
          <w:color w:val="000000" w:themeColor="text1"/>
          <w:szCs w:val="24"/>
          <w:lang w:val="hr-HR"/>
        </w:rPr>
        <w:t>za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pružanje brokerskih usluga povezanih s robom s dvojnom namjenom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pružanje tehničke pomoći izdaje se pravnim i fizičkim osobama-obrtnicima za pružanje usluga tehničke pomoći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Dozvola za poseban provoz može se nametnuti u slučajevima posebnog</w:t>
      </w:r>
      <w:r w:rsidR="00E85167" w:rsidRPr="00D7535D">
        <w:rPr>
          <w:rFonts w:ascii="Cambria" w:hAnsi="Cambria" w:cs="Times New Roman"/>
          <w:color w:val="000000" w:themeColor="text1"/>
          <w:szCs w:val="24"/>
          <w:lang w:val="hr-HR"/>
        </w:rPr>
        <w:t>a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provoza robe s dvojnom namjenom unutar Unije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Međunarodna uvozna potvrda izdaje se na traženje države izvoznice robe s dvojnom namjenom za izvoz određene robe </w:t>
      </w:r>
    </w:p>
    <w:p w:rsidR="00907643" w:rsidRPr="00D7535D" w:rsidRDefault="00907643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primitku robe s dvojnom namjenom izdaje se na traženje države izvoznice od države uvoznice</w:t>
      </w:r>
    </w:p>
    <w:p w:rsidR="00C62A0E" w:rsidRPr="00D7535D" w:rsidRDefault="00C62A0E" w:rsidP="00E85167">
      <w:pPr>
        <w:pStyle w:val="ListParagraph"/>
        <w:numPr>
          <w:ilvl w:val="0"/>
          <w:numId w:val="4"/>
        </w:numPr>
        <w:tabs>
          <w:tab w:val="num" w:pos="567"/>
        </w:tabs>
        <w:spacing w:line="360" w:lineRule="auto"/>
        <w:ind w:left="426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Potvrda o korištenju opće izvozne dozvole Unije za izvoz u određene države odredišta, koja je raspoloživa svim izvoznicima koji poštuju uvjete i zahtjeve za upotrebu navedene u odjeljcima A do H Priloga II. Uredbe (EU) 2021/821.</w:t>
      </w:r>
    </w:p>
    <w:p w:rsidR="00B76CC3" w:rsidRDefault="00B76CC3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 xml:space="preserve">Propisano je osam općih izvoznih dozvola Unije: 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EU001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u </w:t>
      </w:r>
      <w:r w:rsidR="00907643" w:rsidRPr="00D7535D">
        <w:rPr>
          <w:rFonts w:ascii="Cambria" w:hAnsi="Cambria" w:cs="Times New Roman"/>
          <w:color w:val="000000" w:themeColor="text1"/>
          <w:szCs w:val="24"/>
          <w:lang w:val="hr-HR"/>
        </w:rPr>
        <w:t>Australiju, Kanadu, Island, Japan, Novi Zeland, Norvešku, Švicarsku, uključujući Lihtenštajn, Ujedinjenu Kraljevinu te Sjedinjene Američke Države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EU002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</w:t>
      </w:r>
      <w:r w:rsidR="00336D73" w:rsidRPr="00D7535D">
        <w:rPr>
          <w:rFonts w:ascii="Cambria" w:hAnsi="Cambria" w:cs="Times New Roman"/>
          <w:color w:val="000000" w:themeColor="text1"/>
          <w:szCs w:val="24"/>
          <w:lang w:val="hr-HR"/>
        </w:rPr>
        <w:t>–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izvoz određene robe s dvojnom namjenom iz kategorije 1., 2. i 3. u Argentinu, Južnu Afriku, Južnu Koreju i Tursku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EU003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</w:t>
      </w:r>
      <w:r w:rsidR="00336D73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–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izvoz nakon popravka/zamjene</w:t>
      </w:r>
      <w:r w:rsidR="00907643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u određene destinacije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EU004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</w:t>
      </w:r>
      <w:r w:rsidR="00336D73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–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privremeni izvoz radi izložbe ili sajma</w:t>
      </w:r>
      <w:r w:rsidR="008E6226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u određene destinacije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EU005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</w:t>
      </w:r>
      <w:r w:rsidR="00336D73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–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izvoz telekomunikacij</w:t>
      </w:r>
      <w:r w:rsidR="008E6226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ske opreme u Argentinu, Indiju, Južnu Afriku, Južnu Koreju, Kinu (uključujući Hong Kong i </w:t>
      </w:r>
      <w:proofErr w:type="spellStart"/>
      <w:r w:rsidR="008E6226" w:rsidRPr="00D7535D">
        <w:rPr>
          <w:rFonts w:ascii="Cambria" w:hAnsi="Cambria" w:cs="Times New Roman"/>
          <w:color w:val="000000" w:themeColor="text1"/>
          <w:szCs w:val="24"/>
          <w:lang w:val="hr-HR"/>
        </w:rPr>
        <w:t>Macao</w:t>
      </w:r>
      <w:proofErr w:type="spellEnd"/>
      <w:r w:rsidR="008E6226" w:rsidRPr="00D7535D">
        <w:rPr>
          <w:rFonts w:ascii="Cambria" w:hAnsi="Cambria" w:cs="Times New Roman"/>
          <w:color w:val="000000" w:themeColor="text1"/>
          <w:szCs w:val="24"/>
          <w:lang w:val="hr-HR"/>
        </w:rPr>
        <w:t>), Tursku i Ukrajinu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EU006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</w:t>
      </w:r>
      <w:r w:rsidR="00336D73" w:rsidRPr="00D7535D">
        <w:rPr>
          <w:rFonts w:ascii="Cambria" w:hAnsi="Cambria" w:cs="Times New Roman"/>
          <w:color w:val="000000" w:themeColor="text1"/>
          <w:szCs w:val="24"/>
          <w:lang w:val="hr-HR"/>
        </w:rPr>
        <w:t>–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izvoz kemikalija</w:t>
      </w:r>
      <w:r w:rsidR="008E6226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u Argentinu, Južnu Koreju, Tursku i Ukrajinu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 xml:space="preserve">EU007 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>– izvoz softvera i tehnologije unutar grupe</w:t>
      </w:r>
      <w:r w:rsidR="008E6226"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u određene destinacije</w:t>
      </w:r>
    </w:p>
    <w:p w:rsidR="00C62A0E" w:rsidRPr="00D7535D" w:rsidRDefault="00C62A0E" w:rsidP="00E85167">
      <w:pPr>
        <w:pStyle w:val="ListParagraph"/>
        <w:numPr>
          <w:ilvl w:val="0"/>
          <w:numId w:val="5"/>
        </w:num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Cs w:val="24"/>
          <w:lang w:val="hr-HR"/>
        </w:rPr>
      </w:pPr>
      <w:r w:rsidRPr="00D7535D">
        <w:rPr>
          <w:rFonts w:ascii="Cambria" w:hAnsi="Cambria" w:cs="Times New Roman"/>
          <w:b/>
          <w:bCs/>
          <w:color w:val="000000" w:themeColor="text1"/>
          <w:szCs w:val="24"/>
          <w:lang w:val="hr-HR"/>
        </w:rPr>
        <w:t>EU008</w:t>
      </w:r>
      <w:r w:rsidRPr="00D7535D">
        <w:rPr>
          <w:rFonts w:ascii="Cambria" w:hAnsi="Cambria" w:cs="Times New Roman"/>
          <w:color w:val="000000" w:themeColor="text1"/>
          <w:szCs w:val="24"/>
          <w:lang w:val="hr-HR"/>
        </w:rPr>
        <w:t xml:space="preserve"> – izvoz robe vezane za enkripciju</w:t>
      </w:r>
    </w:p>
    <w:p w:rsidR="00C62A0E" w:rsidRDefault="00C62A0E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E82846" w:rsidRPr="00D7535D" w:rsidRDefault="00E82846" w:rsidP="00E85167">
      <w:pPr>
        <w:tabs>
          <w:tab w:val="num" w:pos="720"/>
        </w:tabs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tabs>
          <w:tab w:val="num" w:pos="720"/>
        </w:tabs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lastRenderedPageBreak/>
        <w:t xml:space="preserve">3. OSTALE AKTIVNOSTI </w:t>
      </w: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7535D">
        <w:rPr>
          <w:rFonts w:ascii="Cambria" w:hAnsi="Cambria" w:cs="Times New Roman"/>
          <w:b/>
          <w:bCs/>
          <w:sz w:val="24"/>
          <w:szCs w:val="24"/>
        </w:rPr>
        <w:t>3.</w:t>
      </w:r>
      <w:r w:rsidR="008524AE" w:rsidRPr="00D7535D">
        <w:rPr>
          <w:rFonts w:ascii="Cambria" w:hAnsi="Cambria" w:cs="Times New Roman"/>
          <w:b/>
          <w:bCs/>
          <w:sz w:val="24"/>
          <w:szCs w:val="24"/>
        </w:rPr>
        <w:t>2</w:t>
      </w:r>
      <w:r w:rsidRPr="00D7535D">
        <w:rPr>
          <w:rFonts w:ascii="Cambria" w:hAnsi="Cambria" w:cs="Times New Roman"/>
          <w:b/>
          <w:bCs/>
          <w:sz w:val="24"/>
          <w:szCs w:val="24"/>
        </w:rPr>
        <w:t>. Suradnja s industrijom</w:t>
      </w:r>
      <w:r w:rsidR="00E25963" w:rsidRPr="00D7535D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D7535D">
        <w:rPr>
          <w:rFonts w:ascii="Cambria" w:hAnsi="Cambria" w:cs="Times New Roman"/>
          <w:b/>
          <w:bCs/>
          <w:sz w:val="24"/>
          <w:szCs w:val="24"/>
        </w:rPr>
        <w:t xml:space="preserve">akademskom zajednicom </w:t>
      </w:r>
      <w:r w:rsidR="002D0735" w:rsidRPr="00D7535D">
        <w:rPr>
          <w:rFonts w:ascii="Cambria" w:hAnsi="Cambria" w:cs="Times New Roman"/>
          <w:b/>
          <w:bCs/>
          <w:sz w:val="24"/>
          <w:szCs w:val="24"/>
        </w:rPr>
        <w:t xml:space="preserve">i zemljama partnerima </w:t>
      </w: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U provedbi Nacionalne strategije i Akcijskog</w:t>
      </w:r>
      <w:r w:rsidR="00206241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plana za suzbijanje širenja oružja za masovno uništenje potrebno je podizanje svijesti industrije i akademske zajednice</w:t>
      </w:r>
      <w:r w:rsidR="00206241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o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važnosti poslovanja sukladno zakonskoj regulativi. Provođenje učinkovite kontrole izvoza postiže se bliskom suradnjom industrije, odnosno akademske zajednice i Ministarstva vanjskih i europskih poslova.</w:t>
      </w:r>
    </w:p>
    <w:p w:rsidR="00CF57A7" w:rsidRPr="00D7535D" w:rsidRDefault="002D0735" w:rsidP="00E25963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Hrvatsk</w:t>
      </w:r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gospodarsk</w:t>
      </w:r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komor</w:t>
      </w:r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="00CF57A7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 MVEP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, </w:t>
      </w:r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u suradnji s Veleposlanstvom SAD-a i </w:t>
      </w:r>
      <w:proofErr w:type="spellStart"/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>AmCham</w:t>
      </w:r>
      <w:proofErr w:type="spellEnd"/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-om (Američka gospodarska komora) u kolovozu 2023. godine 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>organizirali</w:t>
      </w:r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su </w:t>
      </w:r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>seminar „Trgovina sa SAD-om i kontrola ponovnog izvoza proizvoda američkog porijekla“. Glavna tema seminara bila je kontrola ponovnog izvoza (</w:t>
      </w:r>
      <w:proofErr w:type="spellStart"/>
      <w:r w:rsidR="00E25963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re-export</w:t>
      </w:r>
      <w:proofErr w:type="spellEnd"/>
      <w:r w:rsidR="00E25963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) proizvoda američkog porijekla. Seminar je bio namijenjen svim hrvatskim tvrtkama koje posluju s SAD-om, a posebno onima koje uvoze proizvode iz SAD-a. </w:t>
      </w:r>
    </w:p>
    <w:p w:rsidR="00CF57A7" w:rsidRPr="00D7535D" w:rsidRDefault="00CF57A7" w:rsidP="00E25963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after="0"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3.</w:t>
      </w:r>
      <w:r w:rsidR="008524AE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. MEĐUNARODNE AKTIVNOSTI </w:t>
      </w:r>
    </w:p>
    <w:p w:rsidR="009D3B95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3.</w:t>
      </w:r>
      <w:r w:rsidR="008524AE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.1. </w:t>
      </w:r>
      <w:r w:rsidR="009D3B95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Tehnički seminar o izvoznoj kontroli</w:t>
      </w:r>
    </w:p>
    <w:p w:rsidR="00C62A0E" w:rsidRPr="00D7535D" w:rsidRDefault="009D3B95" w:rsidP="00E85167">
      <w:pPr>
        <w:spacing w:line="360" w:lineRule="auto"/>
        <w:jc w:val="both"/>
        <w:rPr>
          <w:rFonts w:ascii="Cambria" w:hAnsi="Cambria" w:cs="Times New Roman"/>
          <w:bCs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U organizaciji Zajedničkog istraživačkog centra Europske komisije (</w:t>
      </w:r>
      <w:proofErr w:type="spellStart"/>
      <w:r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Joint</w:t>
      </w:r>
      <w:proofErr w:type="spellEnd"/>
      <w:r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Research Centre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– </w:t>
      </w:r>
      <w:r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JRC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) u rujnu 2023. godine u Milanu je</w:t>
      </w:r>
      <w:r w:rsidR="00746346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za države članice EU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održan seminar</w:t>
      </w:r>
      <w:r w:rsidR="00746346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u okviru programa Unije za jačanje kapaciteta za izdavanje dozvola i nadzor izvoza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</w:t>
      </w:r>
      <w:r w:rsidR="00746346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koji je usredotočen na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tehnič</w:t>
      </w:r>
      <w:r w:rsidR="00746346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ke</w:t>
      </w:r>
      <w:r w:rsidR="00C62A0E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 xml:space="preserve"> 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aspekt</w:t>
      </w:r>
      <w:r w:rsidR="00746346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e</w:t>
      </w:r>
      <w:r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izvozne kontrole.</w:t>
      </w:r>
      <w:r w:rsidR="00E06EAF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Na seminaru su sudjelovali predstavnici Nacionalne  uprave za nuklearnu sigurnost SAD-a (</w:t>
      </w:r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National </w:t>
      </w:r>
      <w:proofErr w:type="spellStart"/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Nuclear</w:t>
      </w:r>
      <w:proofErr w:type="spellEnd"/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Security</w:t>
      </w:r>
      <w:proofErr w:type="spellEnd"/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>Administration</w:t>
      </w:r>
      <w:proofErr w:type="spellEnd"/>
      <w:r w:rsidR="00E06EAF" w:rsidRPr="00D7535D">
        <w:rPr>
          <w:rFonts w:ascii="Cambria" w:hAnsi="Cambria" w:cs="Times New Roman"/>
          <w:bCs/>
          <w:i/>
          <w:iCs/>
          <w:color w:val="000000" w:themeColor="text1"/>
          <w:sz w:val="24"/>
          <w:szCs w:val="24"/>
        </w:rPr>
        <w:t xml:space="preserve"> – NNSA</w:t>
      </w:r>
      <w:r w:rsidR="00E06EAF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>). U sklopu edukacije provedene su vježbe prepoznavanja robe s dvojnom namjenom i rizičnih aspekata izvoza.</w:t>
      </w:r>
      <w:r w:rsidR="00746346" w:rsidRPr="00D7535D">
        <w:rPr>
          <w:rFonts w:ascii="Cambria" w:hAnsi="Cambria" w:cs="Times New Roman"/>
          <w:bCs/>
          <w:color w:val="000000" w:themeColor="text1"/>
          <w:sz w:val="24"/>
          <w:szCs w:val="24"/>
        </w:rPr>
        <w:t xml:space="preserve"> Na seminaru je sudjelovao MVEP.</w:t>
      </w:r>
    </w:p>
    <w:p w:rsidR="00C1685B" w:rsidRPr="00D7535D" w:rsidRDefault="00C1685B" w:rsidP="00E85167">
      <w:pPr>
        <w:spacing w:line="360" w:lineRule="auto"/>
        <w:jc w:val="both"/>
        <w:rPr>
          <w:rFonts w:ascii="Cambria" w:hAnsi="Cambria" w:cs="Times New Roman"/>
          <w:bCs/>
          <w:color w:val="000000" w:themeColor="text1"/>
          <w:sz w:val="24"/>
          <w:szCs w:val="24"/>
        </w:rPr>
      </w:pPr>
    </w:p>
    <w:p w:rsidR="00E06EAF" w:rsidRPr="00D7535D" w:rsidRDefault="00E06EAF" w:rsidP="00E06EAF">
      <w:pPr>
        <w:spacing w:line="360" w:lineRule="auto"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3.</w:t>
      </w:r>
      <w:r w:rsidR="008524AE"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.2. </w:t>
      </w:r>
      <w:proofErr w:type="spellStart"/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Erlangen</w:t>
      </w:r>
      <w:proofErr w:type="spellEnd"/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 konferencija</w:t>
      </w:r>
    </w:p>
    <w:p w:rsidR="00E06EAF" w:rsidRPr="00D7535D" w:rsidRDefault="00E06EAF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U studenom 2023. godine 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u </w:t>
      </w:r>
      <w:proofErr w:type="spellStart"/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>Nürnbergu</w:t>
      </w:r>
      <w:proofErr w:type="spellEnd"/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je održana </w:t>
      </w:r>
      <w:proofErr w:type="spellStart"/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>Erlangen</w:t>
      </w:r>
      <w:proofErr w:type="spellEnd"/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konferencija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>u organizaciji Saveznog ureda za gospodarske odnose i izvoznu kontrolu Savezne Republike Njemačke (</w:t>
      </w:r>
      <w:r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BAFA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) na temu angažmana akademske zajednice u problematici izvoza robe s dvojnom 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lastRenderedPageBreak/>
        <w:t>namjenom i implementaciji Rezolucije Vijeća sigurnosti UN-a 1540 (2004.).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Na konferenciji je sudjelovao MVEP.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Cilj konferencije je približiti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rad i aktivnosti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znanstvenik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 djelatnik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iz akademske zajednice i 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>predstavnika nadležnih tijela država članica EU za izdavanje izvoznih dozvola. Naglasak konferencije stavljen je na</w:t>
      </w:r>
      <w:r w:rsidR="00F66D9C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koncept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nematerijaln</w:t>
      </w:r>
      <w:r w:rsidR="00F66D9C" w:rsidRPr="00D7535D">
        <w:rPr>
          <w:rFonts w:ascii="Cambria" w:hAnsi="Cambria" w:cs="Times New Roman"/>
          <w:color w:val="000000" w:themeColor="text1"/>
          <w:sz w:val="24"/>
          <w:szCs w:val="24"/>
        </w:rPr>
        <w:t>og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prijenos</w:t>
      </w:r>
      <w:r w:rsidR="00F66D9C" w:rsidRPr="00D7535D">
        <w:rPr>
          <w:rFonts w:ascii="Cambria" w:hAnsi="Cambria" w:cs="Times New Roman"/>
          <w:color w:val="000000" w:themeColor="text1"/>
          <w:sz w:val="24"/>
          <w:szCs w:val="24"/>
        </w:rPr>
        <w:t>a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tehnologije (</w:t>
      </w:r>
      <w:proofErr w:type="spellStart"/>
      <w:r w:rsidR="002F2968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intangible</w:t>
      </w:r>
      <w:proofErr w:type="spellEnd"/>
      <w:r w:rsidR="002F2968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transfer </w:t>
      </w:r>
      <w:proofErr w:type="spellStart"/>
      <w:r w:rsidR="002F2968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of</w:t>
      </w:r>
      <w:proofErr w:type="spellEnd"/>
      <w:r w:rsidR="002F2968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F2968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>technology</w:t>
      </w:r>
      <w:proofErr w:type="spellEnd"/>
      <w:r w:rsidR="002F2968" w:rsidRPr="00D7535D">
        <w:rPr>
          <w:rFonts w:ascii="Cambria" w:hAnsi="Cambria" w:cs="Times New Roman"/>
          <w:i/>
          <w:iCs/>
          <w:color w:val="000000" w:themeColor="text1"/>
          <w:sz w:val="24"/>
          <w:szCs w:val="24"/>
        </w:rPr>
        <w:t xml:space="preserve"> – ITT</w:t>
      </w:r>
      <w:r w:rsidR="002F2968" w:rsidRPr="00D7535D">
        <w:rPr>
          <w:rFonts w:ascii="Cambria" w:hAnsi="Cambria" w:cs="Times New Roman"/>
          <w:color w:val="000000" w:themeColor="text1"/>
          <w:sz w:val="24"/>
          <w:szCs w:val="24"/>
        </w:rPr>
        <w:t>)</w:t>
      </w:r>
      <w:r w:rsidR="00F66D9C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u kontekstu robe s dvojnom namjenom, budući da je ovo pitanje posebice relevantno u znanstvenom sektoru.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  <w:proofErr w:type="spellStart"/>
      <w:r w:rsidR="00C00E67" w:rsidRPr="00D7535D">
        <w:rPr>
          <w:rFonts w:ascii="Cambria" w:hAnsi="Cambria" w:cs="Times New Roman"/>
          <w:color w:val="000000" w:themeColor="text1"/>
          <w:sz w:val="24"/>
          <w:szCs w:val="24"/>
        </w:rPr>
        <w:t>Akademnkoj</w:t>
      </w:r>
      <w:proofErr w:type="spellEnd"/>
      <w:r w:rsidR="00C00E67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zajednici dostavljeni su 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materijali koji su </w:t>
      </w:r>
      <w:r w:rsidR="00695BA1" w:rsidRPr="00D7535D">
        <w:rPr>
          <w:rFonts w:ascii="Cambria" w:hAnsi="Cambria" w:cs="Times New Roman"/>
          <w:color w:val="000000" w:themeColor="text1"/>
          <w:sz w:val="24"/>
          <w:szCs w:val="24"/>
        </w:rPr>
        <w:t>predstavljeni</w:t>
      </w:r>
      <w:r w:rsidR="00746346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na konferenciji. </w:t>
      </w:r>
      <w:r w:rsidR="00F66D9C" w:rsidRPr="00D7535D">
        <w:rPr>
          <w:rFonts w:ascii="Cambria" w:hAnsi="Cambria" w:cs="Times New Roman"/>
          <w:color w:val="000000" w:themeColor="text1"/>
          <w:sz w:val="24"/>
          <w:szCs w:val="24"/>
        </w:rPr>
        <w:t xml:space="preserve"> </w:t>
      </w:r>
    </w:p>
    <w:p w:rsidR="00E82846" w:rsidRPr="00D7535D" w:rsidRDefault="00E82846" w:rsidP="00E85167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</w:rPr>
      </w:pPr>
    </w:p>
    <w:p w:rsidR="00C62A0E" w:rsidRPr="00D7535D" w:rsidRDefault="00C62A0E" w:rsidP="00E85167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3.</w:t>
      </w:r>
      <w:r w:rsidR="008524AE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.</w:t>
      </w:r>
      <w:r w:rsidR="00746346"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3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. RACVIAC (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Regional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Arms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Control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Verification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and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Implementation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>Assistance</w:t>
      </w:r>
      <w:proofErr w:type="spellEnd"/>
      <w:r w:rsidRPr="00D7535D">
        <w:rPr>
          <w:rFonts w:ascii="Cambria" w:hAnsi="Cambria" w:cs="Times New Roman"/>
          <w:b/>
          <w:i/>
          <w:color w:val="000000" w:themeColor="text1"/>
          <w:sz w:val="24"/>
          <w:szCs w:val="24"/>
        </w:rPr>
        <w:t xml:space="preserve"> Centre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)</w:t>
      </w:r>
    </w:p>
    <w:p w:rsidR="00AC088B" w:rsidRPr="00D7535D" w:rsidRDefault="00C62A0E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Republika Hrvatska je aktiv</w:t>
      </w:r>
      <w:r w:rsidR="0020624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an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sudionik RACVIAC C-WMD Network Dual Use Projekta s još </w:t>
      </w:r>
      <w:r w:rsidR="0020624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devet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zemalja sudionika jugoistočne Europe (Albanija, Bosna i Hercegovina, Bugarska, Kosovo, Moldavija, Crna Gora, Sjeverna Makedonija, Rumunjska i Srbija)</w:t>
      </w:r>
      <w:r w:rsidR="0020624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koji ima za cilj podizanje razine svijesti o važnosti suradnje, razmjenu iskustava kroz treninge i sastanke za kontrolu strateške trgovine.</w:t>
      </w:r>
    </w:p>
    <w:p w:rsidR="00CF7CF7" w:rsidRPr="00D7535D" w:rsidRDefault="00CF7CF7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U rujnu 2023. godine </w:t>
      </w:r>
      <w:r w:rsidR="00695BA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u 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RACVIAC-</w:t>
      </w:r>
      <w:r w:rsidR="00695BA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 je održan sastanak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„Utjecaj hibridnih sukoba na regionalnu proliferaciju oružja za masovno uništenje“</w:t>
      </w:r>
      <w:r w:rsidR="009D3B9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3159B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Na aktivnosti je naglasak stavljen na naprednu tehnologiju u razvoju, poput umjetne inteligencije i kvantnog računalstva i mogućnosti primjene ove tehnologije u zlonamjerne svrhe.</w:t>
      </w:r>
      <w:r w:rsidR="00695BA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3159B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Provedene su i praktične vježbe za prepoznavanje rizika kod izvoza ove vrste robe.</w:t>
      </w:r>
      <w:r w:rsidR="00695BA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Na sastanku je sudjelovao MVEP.</w:t>
      </w:r>
    </w:p>
    <w:p w:rsidR="002103A4" w:rsidRPr="00D7535D" w:rsidRDefault="002103A4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0B5BC4" w:rsidRDefault="000B5BC4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E82846" w:rsidRPr="00D7535D" w:rsidRDefault="00E82846" w:rsidP="00E85167">
      <w:pPr>
        <w:spacing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p w:rsidR="002103A4" w:rsidRPr="00E82846" w:rsidRDefault="002103A4" w:rsidP="002103A4">
      <w:pPr>
        <w:spacing w:line="360" w:lineRule="auto"/>
        <w:jc w:val="both"/>
        <w:rPr>
          <w:rFonts w:ascii="Cambria" w:hAnsi="Cambria" w:cs="Times New Roman"/>
          <w:b/>
          <w:color w:val="000000" w:themeColor="text1"/>
          <w:sz w:val="24"/>
          <w:szCs w:val="24"/>
        </w:rPr>
      </w:pPr>
      <w:r w:rsidRPr="00D7535D">
        <w:rPr>
          <w:rFonts w:ascii="Cambria" w:hAnsi="Cambria" w:cs="Times New Roman"/>
          <w:b/>
          <w:color w:val="000000" w:themeColor="text1"/>
          <w:sz w:val="24"/>
          <w:szCs w:val="24"/>
          <w:lang w:eastAsia="hr-HR"/>
        </w:rPr>
        <w:lastRenderedPageBreak/>
        <w:t xml:space="preserve">4. </w:t>
      </w:r>
      <w:r w:rsidRPr="00D7535D">
        <w:rPr>
          <w:rFonts w:ascii="Cambria" w:hAnsi="Cambria" w:cs="Times New Roman"/>
          <w:b/>
          <w:color w:val="000000" w:themeColor="text1"/>
          <w:sz w:val="24"/>
          <w:szCs w:val="24"/>
        </w:rPr>
        <w:t>REZULTATI KONTROLE IZVOZA ROBE S DVOJNOM NAMJENOM U 2023. GODINI</w:t>
      </w:r>
    </w:p>
    <w:p w:rsidR="002103A4" w:rsidRPr="00D7535D" w:rsidRDefault="002103A4" w:rsidP="002103A4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Ministarstvo vanjskih i europskih poslova u 202</w:t>
      </w:r>
      <w:r w:rsidR="00317BC9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 pri izdavanju izvoznih dozvola postupalo</w:t>
      </w:r>
      <w:r w:rsidR="00317BC9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je na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temelj</w:t>
      </w:r>
      <w:r w:rsidR="00317BC9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Uredbe (EU) 2021/821,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Uredbe (EU) 833/2014,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Uredbe (EZ) 765/2006 i Zakona o nadzoru robe s dvojnom namjenom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(NN 83/23)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. </w:t>
      </w:r>
    </w:p>
    <w:p w:rsidR="002103A4" w:rsidRPr="00D7535D" w:rsidRDefault="00EC6447" w:rsidP="00384431">
      <w:pPr>
        <w:pStyle w:val="Standard"/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D7535D">
        <w:rPr>
          <w:rFonts w:ascii="Cambria" w:hAnsi="Cambria"/>
          <w:color w:val="000000" w:themeColor="text1"/>
          <w:sz w:val="24"/>
          <w:szCs w:val="24"/>
        </w:rPr>
        <w:t>Ministarstvo vanjskih i europskih poslova u 2023. nije zaprimilo niti jedan zahtjev za izvoznu dozvolu za Rusiju, no postupilo je prema odstupanju od priloga VII. u skladu s Člankom 2a, stavkom 4(c)  u vezi s izdavanjem jedne izvozne dozvole za izvoz u treću zemlju jer je kupac tvrtka registrirana u Rusiji.</w:t>
      </w:r>
      <w:r w:rsidR="00384431" w:rsidRPr="00D7535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2103A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P</w:t>
      </w:r>
      <w:r w:rsidR="001C1F91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rema</w:t>
      </w:r>
      <w:r w:rsidR="002103A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Uredbi (EZ) 765/2006 postupilo se prilikom izdavanja</w:t>
      </w:r>
      <w:r w:rsidR="008F48C3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</w:t>
      </w:r>
      <w:r w:rsidR="002103A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individualnih izvoznih dozvola za izvoz robe s</w:t>
      </w:r>
      <w:r w:rsidR="008F48C3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popisa iz Priloga </w:t>
      </w:r>
      <w:proofErr w:type="spellStart"/>
      <w:r w:rsidR="008F48C3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V.a</w:t>
      </w:r>
      <w:proofErr w:type="spellEnd"/>
      <w:r w:rsidR="008F48C3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navedene Uredbe. Osam dozvola izdano je temeljem odstupanja predviđenim člancima </w:t>
      </w:r>
      <w:r w:rsidR="002103A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1.e. i 1.f.</w:t>
      </w:r>
      <w:r w:rsidR="001C1F91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,</w:t>
      </w:r>
      <w:r w:rsidR="002103A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koji uređuju odstupanja od zabrane izvoza zabranjene robe navedene u Prilogu </w:t>
      </w:r>
      <w:proofErr w:type="spellStart"/>
      <w:r w:rsidR="002103A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V.a</w:t>
      </w:r>
      <w:proofErr w:type="spellEnd"/>
      <w:r w:rsidR="001C1F91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>.</w:t>
      </w:r>
      <w:r w:rsidR="003A427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Dvije dozvole su naknadno ukinute</w:t>
      </w:r>
      <w:r w:rsidR="00404266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na zahtjev izvoznika.</w:t>
      </w:r>
      <w:r w:rsidR="003A4274" w:rsidRPr="00D7535D">
        <w:rPr>
          <w:rFonts w:ascii="Cambria" w:hAnsi="Cambria"/>
          <w:color w:val="000000" w:themeColor="text1"/>
          <w:sz w:val="24"/>
          <w:szCs w:val="24"/>
          <w:lang w:eastAsia="hr-HR"/>
        </w:rPr>
        <w:t xml:space="preserve"> </w:t>
      </w:r>
    </w:p>
    <w:p w:rsidR="002103A4" w:rsidRPr="00D7535D" w:rsidRDefault="002103A4" w:rsidP="002103A4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 202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 godini Ministarstvo vanjskih i europskih poslova izdalo</w:t>
      </w:r>
      <w:r w:rsidR="00936B40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je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5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7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individualn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izvozn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dozvol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 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sedam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globaln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izvozn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ih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dozvol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, što čini ukupan broj od 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64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izvozn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dozvol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63014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Individualne izvozne dozvole čine 90% izdanih dozvola, a globalne izvozne dozvole 10%.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U odnosu na 202</w:t>
      </w:r>
      <w:r w:rsidR="00477C35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2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kada 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su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izdan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63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dozvol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e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(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61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individualn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a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 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2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globalne dozvole)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u 202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. </w:t>
      </w:r>
      <w:r w:rsidR="005D3D0B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godini izdano je</w:t>
      </w:r>
      <w:r w:rsidR="00FA5072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6% manje individualnih dozvola i 250% više globalnih dozvola.</w:t>
      </w:r>
      <w:r w:rsidR="005D3D0B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2103A4" w:rsidRPr="00D7535D" w:rsidRDefault="00936B40" w:rsidP="002103A4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  <w:r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N</w:t>
      </w:r>
      <w:r w:rsidR="002103A4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ajveći broj dozvola</w:t>
      </w:r>
      <w:r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izdan je</w:t>
      </w:r>
      <w:r w:rsidR="002103A4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za izvoz robe iz kategorije </w:t>
      </w:r>
      <w:r w:rsidR="004B3B56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5</w:t>
      </w:r>
      <w:r w:rsidR="002103A4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(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T</w:t>
      </w:r>
      <w:r w:rsidR="004B3B56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elekomunikacije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 „sigurnost informacija“</w:t>
      </w:r>
      <w:r w:rsidR="002103A4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),</w:t>
      </w:r>
      <w:r w:rsidR="0063014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što čini 37% ukupnog izvoza,</w:t>
      </w:r>
      <w:r w:rsidR="004B3B56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2103A4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kategorije 2 (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O</w:t>
      </w:r>
      <w:r w:rsidR="002103A4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brada materijala</w:t>
      </w:r>
      <w:r w:rsidR="004B3B56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)</w:t>
      </w:r>
      <w:r w:rsidR="0063014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 što čini 23 % ukupnog izvoza</w:t>
      </w:r>
      <w:r w:rsidR="004B3B56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 kategorije 1 (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P</w:t>
      </w:r>
      <w:r w:rsidR="004B3B56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osebni materijali i srodna oprema)</w:t>
      </w:r>
      <w:r w:rsidR="0063014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što čini 21% ukupnog izvoza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 Najveći broj dozvola</w:t>
      </w:r>
      <w:r w:rsidR="0063014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 55% od ukupnog izvoza,</w:t>
      </w:r>
      <w:r w:rsidR="008F48C3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izdan je za izvoz u Bosnu i Hercegovinu.</w:t>
      </w:r>
    </w:p>
    <w:p w:rsidR="002D6425" w:rsidRPr="00D7535D" w:rsidRDefault="002103A4" w:rsidP="002103A4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Ukupna vrijednost izdanih dozvola u 202</w:t>
      </w:r>
      <w:r w:rsidR="00AE271E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. godini iznosi </w:t>
      </w:r>
      <w:r w:rsidR="00594FF7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13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594FF7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038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594FF7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735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</w:t>
      </w:r>
      <w:r w:rsidR="00594FF7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55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EUR</w:t>
      </w:r>
      <w:r w:rsidR="00EE519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 Ukupna r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ealizirana vrijednost izvoza robe</w:t>
      </w:r>
      <w:r w:rsidR="00EE519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za individualne i globalne dozvole izdane 2023. godine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iznosila </w:t>
      </w:r>
      <w:r w:rsidR="00594FF7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je 5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594FF7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48</w:t>
      </w:r>
      <w:r w:rsidR="00EE519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0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EE519C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919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</w:t>
      </w:r>
      <w:r w:rsidR="00D35FCA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12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EUR</w:t>
      </w:r>
      <w:r w:rsidR="006E61B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. </w:t>
      </w:r>
      <w:r w:rsidR="004F16DA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Ukupna realizirana vrijednost izvoza robe za individualne dozvole izdane 2022. godine i realizirane u 2023. godini iznosi</w:t>
      </w:r>
      <w:r w:rsidR="006E61B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6E61B1" w:rsidRPr="00D7535D">
        <w:rPr>
          <w:rFonts w:ascii="Cambria" w:eastAsia="Calibri" w:hAnsi="Cambria" w:cs="Times New Roman"/>
          <w:sz w:val="24"/>
          <w:szCs w:val="24"/>
        </w:rPr>
        <w:t>4.040.497,76</w:t>
      </w:r>
      <w:r w:rsidR="006E61B1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EUR.</w:t>
      </w:r>
      <w:r w:rsidR="004F16DA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9E2720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 2023. godini nije bilo r</w:t>
      </w:r>
      <w:r w:rsidR="00333CEB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ealizacije izvoza prema globalnim dozvolama izdanim 2022. </w:t>
      </w:r>
      <w:r w:rsidR="009E2720" w:rsidRPr="00D7535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godine.</w:t>
      </w:r>
      <w:r w:rsid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</w:t>
      </w:r>
      <w:r w:rsidR="00235B7E" w:rsidRP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Ukupna realizirana vrijednost izvoza robe u 2023. godini iznosila je 9.52</w:t>
      </w:r>
      <w:r w:rsidR="004F2580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5</w:t>
      </w:r>
      <w:r w:rsidR="00235B7E" w:rsidRP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4F2580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863</w:t>
      </w:r>
      <w:r w:rsidR="00235B7E" w:rsidRP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,88 EUR</w:t>
      </w:r>
      <w:r w:rsid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, što </w:t>
      </w:r>
      <w:r w:rsidR="007C47C5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predstavlja</w:t>
      </w:r>
      <w:r w:rsid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 xml:space="preserve"> povećanje od 92% u odnosu na ukupnu realiziranu vrijednost u 2022. godini koja je iznosila 4.9</w:t>
      </w:r>
      <w:r w:rsidR="004F2580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54</w:t>
      </w:r>
      <w:r w:rsid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  <w:r w:rsidR="004F2580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261</w:t>
      </w:r>
      <w:r w:rsidR="00235B7E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,17 EUR</w:t>
      </w:r>
      <w:r w:rsidR="000B71CD">
        <w:rPr>
          <w:rFonts w:ascii="Cambria" w:hAnsi="Cambria" w:cs="Times New Roman"/>
          <w:color w:val="000000" w:themeColor="text1"/>
          <w:sz w:val="24"/>
          <w:szCs w:val="24"/>
          <w:lang w:eastAsia="hr-HR"/>
        </w:rPr>
        <w:t>.</w:t>
      </w:r>
    </w:p>
    <w:p w:rsidR="00EE519C" w:rsidRPr="00D7535D" w:rsidRDefault="00EE519C" w:rsidP="00EE519C">
      <w:pPr>
        <w:pStyle w:val="Caption"/>
        <w:keepNext/>
        <w:rPr>
          <w:rFonts w:ascii="Cambria" w:hAnsi="Cambria" w:cs="Times New Roman"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begin"/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separate"/>
      </w:r>
      <w:r w:rsidRPr="00D7535D">
        <w:rPr>
          <w:rFonts w:ascii="Cambria" w:hAnsi="Cambria" w:cs="Times New Roman"/>
          <w:noProof/>
          <w:color w:val="000000" w:themeColor="text1"/>
          <w:sz w:val="24"/>
          <w:szCs w:val="24"/>
          <w:lang w:val="la-Latn"/>
        </w:rPr>
        <w:t>1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end"/>
      </w:r>
    </w:p>
    <w:p w:rsidR="00EE519C" w:rsidRPr="00D7535D" w:rsidRDefault="00EE519C" w:rsidP="00EE519C">
      <w:pPr>
        <w:pStyle w:val="Caption"/>
        <w:keepNext/>
        <w:rPr>
          <w:rFonts w:ascii="Cambria" w:hAnsi="Cambria" w:cs="Times New Roman"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>Pregled izdanih dozvola u 2023.</w:t>
      </w:r>
    </w:p>
    <w:tbl>
      <w:tblPr>
        <w:tblStyle w:val="TableGrid"/>
        <w:tblW w:w="6660" w:type="dxa"/>
        <w:tblLook w:val="04A0" w:firstRow="1" w:lastRow="0" w:firstColumn="1" w:lastColumn="0" w:noHBand="0" w:noVBand="1"/>
      </w:tblPr>
      <w:tblGrid>
        <w:gridCol w:w="4673"/>
        <w:gridCol w:w="1027"/>
        <w:gridCol w:w="960"/>
      </w:tblGrid>
      <w:tr w:rsidR="00EE519C" w:rsidRPr="00D7535D" w:rsidTr="008025B9">
        <w:trPr>
          <w:trHeight w:val="670"/>
        </w:trPr>
        <w:tc>
          <w:tcPr>
            <w:tcW w:w="4673" w:type="dxa"/>
            <w:noWrap/>
            <w:hideMark/>
          </w:tcPr>
          <w:p w:rsidR="00EE519C" w:rsidRPr="00D7535D" w:rsidRDefault="00EE519C" w:rsidP="008025B9">
            <w:pPr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</w:pPr>
          </w:p>
          <w:p w:rsidR="00EE519C" w:rsidRPr="00D7535D" w:rsidRDefault="00EE519C" w:rsidP="008025B9">
            <w:pPr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  <w:t xml:space="preserve">Individualne izvozne dozvole (DI) </w:t>
            </w:r>
          </w:p>
        </w:tc>
        <w:tc>
          <w:tcPr>
            <w:tcW w:w="1027" w:type="dxa"/>
          </w:tcPr>
          <w:p w:rsidR="00EE519C" w:rsidRPr="00D7535D" w:rsidRDefault="00EE519C" w:rsidP="008025B9">
            <w:pPr>
              <w:jc w:val="right"/>
              <w:rPr>
                <w:rFonts w:ascii="Cambria" w:eastAsia="Times New Roman" w:hAnsi="Cambria" w:cs="Times New Roman"/>
                <w:color w:val="000000" w:themeColor="text1"/>
                <w:lang w:eastAsia="hr-HR"/>
              </w:rPr>
            </w:pPr>
          </w:p>
        </w:tc>
        <w:tc>
          <w:tcPr>
            <w:tcW w:w="960" w:type="dxa"/>
            <w:noWrap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</w:pPr>
          </w:p>
          <w:p w:rsidR="00EE519C" w:rsidRPr="00D7535D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  <w:t>57</w:t>
            </w:r>
          </w:p>
        </w:tc>
      </w:tr>
      <w:tr w:rsidR="00EE519C" w:rsidRPr="00D7535D" w:rsidTr="008025B9">
        <w:trPr>
          <w:trHeight w:val="186"/>
        </w:trPr>
        <w:tc>
          <w:tcPr>
            <w:tcW w:w="4673" w:type="dxa"/>
            <w:noWrap/>
          </w:tcPr>
          <w:p w:rsidR="00EE519C" w:rsidRPr="00D7535D" w:rsidRDefault="00EE519C" w:rsidP="008025B9">
            <w:pPr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</w:pPr>
          </w:p>
          <w:p w:rsidR="00EE519C" w:rsidRPr="00D7535D" w:rsidRDefault="00EE519C" w:rsidP="008025B9">
            <w:pPr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lang w:val="la-Latn" w:eastAsia="hr-HR"/>
              </w:rPr>
              <w:t>Globalne izvozne dozvole (DG)</w:t>
            </w:r>
          </w:p>
        </w:tc>
        <w:tc>
          <w:tcPr>
            <w:tcW w:w="1027" w:type="dxa"/>
          </w:tcPr>
          <w:p w:rsidR="00EE519C" w:rsidRPr="00D7535D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hr-HR"/>
              </w:rPr>
            </w:pPr>
          </w:p>
        </w:tc>
        <w:tc>
          <w:tcPr>
            <w:tcW w:w="960" w:type="dxa"/>
            <w:noWrap/>
          </w:tcPr>
          <w:p w:rsidR="00EE519C" w:rsidRPr="00D7535D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lang w:eastAsia="hr-HR"/>
              </w:rPr>
              <w:t xml:space="preserve">          </w:t>
            </w:r>
          </w:p>
          <w:p w:rsidR="00EE519C" w:rsidRPr="00D7535D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 w:themeColor="text1"/>
                <w:lang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lang w:eastAsia="hr-HR"/>
              </w:rPr>
              <w:t>7</w:t>
            </w:r>
          </w:p>
        </w:tc>
      </w:tr>
      <w:tr w:rsidR="00EE519C" w:rsidRPr="00D7535D" w:rsidTr="008025B9">
        <w:tc>
          <w:tcPr>
            <w:tcW w:w="4673" w:type="dxa"/>
          </w:tcPr>
          <w:p w:rsidR="00EE519C" w:rsidRPr="00D7535D" w:rsidRDefault="00EE519C" w:rsidP="008025B9">
            <w:pPr>
              <w:rPr>
                <w:rFonts w:ascii="Cambria" w:hAnsi="Cambria" w:cs="Times New Roman"/>
              </w:rPr>
            </w:pPr>
          </w:p>
          <w:p w:rsidR="00EE519C" w:rsidRPr="00D7535D" w:rsidRDefault="00EE519C" w:rsidP="008025B9">
            <w:pPr>
              <w:rPr>
                <w:rFonts w:ascii="Cambria" w:hAnsi="Cambria" w:cs="Times New Roman"/>
                <w:b/>
              </w:rPr>
            </w:pPr>
            <w:proofErr w:type="spellStart"/>
            <w:r w:rsidRPr="00D7535D">
              <w:rPr>
                <w:rFonts w:ascii="Cambria" w:hAnsi="Cambria" w:cs="Times New Roman"/>
                <w:b/>
              </w:rPr>
              <w:t>Ukupno</w:t>
            </w:r>
            <w:proofErr w:type="spellEnd"/>
            <w:r w:rsidRPr="00D7535D">
              <w:rPr>
                <w:rFonts w:ascii="Cambria" w:hAnsi="Cambria" w:cs="Times New Roman"/>
                <w:b/>
              </w:rPr>
              <w:t xml:space="preserve"> </w:t>
            </w:r>
          </w:p>
        </w:tc>
        <w:tc>
          <w:tcPr>
            <w:tcW w:w="1027" w:type="dxa"/>
          </w:tcPr>
          <w:p w:rsidR="00EE519C" w:rsidRPr="00D7535D" w:rsidRDefault="00EE519C" w:rsidP="008025B9">
            <w:pPr>
              <w:rPr>
                <w:rFonts w:ascii="Cambria" w:hAnsi="Cambria" w:cs="Times New Roman"/>
              </w:rPr>
            </w:pPr>
          </w:p>
        </w:tc>
        <w:tc>
          <w:tcPr>
            <w:tcW w:w="960" w:type="dxa"/>
          </w:tcPr>
          <w:p w:rsidR="00EE519C" w:rsidRPr="00D7535D" w:rsidRDefault="00EE519C" w:rsidP="008025B9">
            <w:pPr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 xml:space="preserve">   </w:t>
            </w:r>
          </w:p>
          <w:p w:rsidR="00EE519C" w:rsidRPr="00D7535D" w:rsidRDefault="00EE519C" w:rsidP="008025B9">
            <w:pPr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</w:rPr>
              <w:t xml:space="preserve">     </w:t>
            </w:r>
            <w:r w:rsidRPr="00D7535D">
              <w:rPr>
                <w:rFonts w:ascii="Cambria" w:hAnsi="Cambria" w:cs="Times New Roman"/>
                <w:b/>
              </w:rPr>
              <w:t>64</w:t>
            </w:r>
          </w:p>
        </w:tc>
      </w:tr>
    </w:tbl>
    <w:p w:rsidR="009A16CF" w:rsidRDefault="009A16CF" w:rsidP="0012441C">
      <w:pPr>
        <w:rPr>
          <w:rFonts w:ascii="Cambria" w:hAnsi="Cambria" w:cs="Times New Roman"/>
        </w:rPr>
      </w:pPr>
    </w:p>
    <w:p w:rsidR="009A16CF" w:rsidRDefault="009A16CF" w:rsidP="0012441C">
      <w:pPr>
        <w:rPr>
          <w:rFonts w:ascii="Cambria" w:hAnsi="Cambria" w:cs="Times New Roman"/>
        </w:rPr>
      </w:pPr>
      <w:r w:rsidRPr="00D7535D">
        <w:rPr>
          <w:rFonts w:ascii="Cambria" w:hAnsi="Cambria"/>
          <w:noProof/>
        </w:rPr>
        <w:drawing>
          <wp:anchor distT="0" distB="0" distL="114300" distR="114300" simplePos="0" relativeHeight="251665408" behindDoc="0" locked="0" layoutInCell="1" allowOverlap="1" wp14:anchorId="480A3013">
            <wp:simplePos x="0" y="0"/>
            <wp:positionH relativeFrom="margin">
              <wp:posOffset>-156845</wp:posOffset>
            </wp:positionH>
            <wp:positionV relativeFrom="margin">
              <wp:posOffset>2214880</wp:posOffset>
            </wp:positionV>
            <wp:extent cx="6076800" cy="5439600"/>
            <wp:effectExtent l="0" t="0" r="635" b="8890"/>
            <wp:wrapSquare wrapText="bothSides"/>
            <wp:docPr id="2" name="Chart 2" descr="Chart type: Pie. 'Field2'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070E0D3-A608-7FB1-41CC-9F9953E8912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16CF" w:rsidRDefault="009A16CF" w:rsidP="0012441C">
      <w:pPr>
        <w:rPr>
          <w:rFonts w:ascii="Cambria" w:hAnsi="Cambria" w:cs="Times New Roman"/>
        </w:rPr>
      </w:pPr>
    </w:p>
    <w:p w:rsidR="009A16CF" w:rsidRDefault="009A16CF" w:rsidP="0012441C">
      <w:pPr>
        <w:rPr>
          <w:rFonts w:ascii="Cambria" w:hAnsi="Cambria" w:cs="Times New Roman"/>
        </w:rPr>
      </w:pPr>
    </w:p>
    <w:p w:rsidR="009A16CF" w:rsidRDefault="009A16CF" w:rsidP="0012441C">
      <w:pPr>
        <w:rPr>
          <w:rFonts w:ascii="Cambria" w:hAnsi="Cambria" w:cs="Times New Roman"/>
        </w:rPr>
      </w:pPr>
    </w:p>
    <w:p w:rsidR="009A16CF" w:rsidRDefault="009A16CF" w:rsidP="0012441C">
      <w:pPr>
        <w:rPr>
          <w:rFonts w:ascii="Cambria" w:hAnsi="Cambria" w:cs="Times New Roman"/>
        </w:rPr>
      </w:pPr>
    </w:p>
    <w:p w:rsidR="00EE519C" w:rsidRPr="00D7535D" w:rsidRDefault="00EE519C" w:rsidP="00EE519C">
      <w:pPr>
        <w:pStyle w:val="Caption"/>
        <w:keepNext/>
        <w:spacing w:before="0"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begin"/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separate"/>
      </w:r>
      <w:r w:rsidRPr="00D7535D">
        <w:rPr>
          <w:rFonts w:ascii="Cambria" w:hAnsi="Cambria" w:cs="Times New Roman"/>
          <w:noProof/>
          <w:color w:val="000000" w:themeColor="text1"/>
          <w:sz w:val="24"/>
          <w:szCs w:val="24"/>
          <w:lang w:val="la-Latn"/>
        </w:rPr>
        <w:t>2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end"/>
      </w:r>
    </w:p>
    <w:p w:rsidR="00EE519C" w:rsidRPr="00D7535D" w:rsidRDefault="00EE519C" w:rsidP="00EE519C">
      <w:pPr>
        <w:pStyle w:val="Caption"/>
        <w:keepNext/>
        <w:spacing w:before="0" w:after="0" w:line="360" w:lineRule="auto"/>
        <w:jc w:val="both"/>
        <w:rPr>
          <w:rFonts w:ascii="Cambria" w:hAnsi="Cambria" w:cs="Times New Roman"/>
          <w:b w:val="0"/>
          <w:bCs w:val="0"/>
          <w:color w:val="auto"/>
          <w:kern w:val="0"/>
          <w:sz w:val="22"/>
          <w:szCs w:val="22"/>
          <w:lang w:val="la-Latn"/>
        </w:rPr>
      </w:pPr>
    </w:p>
    <w:p w:rsidR="00EE519C" w:rsidRPr="00D7535D" w:rsidRDefault="00EE519C" w:rsidP="00EE519C">
      <w:pPr>
        <w:pStyle w:val="Caption"/>
        <w:keepNext/>
        <w:spacing w:before="0" w:after="0"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vertAlign w:val="superscript"/>
          <w:lang w:val="hr-HR"/>
        </w:rPr>
      </w:pPr>
      <w:bookmarkStart w:id="0" w:name="_Hlk162360238"/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>Pregled izdanih individualnih izvoznih dozvola po kategorijama</w:t>
      </w:r>
      <w:r w:rsidR="00DD3944" w:rsidRPr="00D7535D">
        <w:rPr>
          <w:rFonts w:ascii="Cambria" w:hAnsi="Cambria" w:cs="Times New Roman"/>
          <w:color w:val="000000" w:themeColor="text1"/>
          <w:sz w:val="24"/>
          <w:szCs w:val="24"/>
          <w:lang w:val="hr-HR"/>
        </w:rPr>
        <w:t xml:space="preserve"> i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 xml:space="preserve"> prema broju dozvola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hr-HR"/>
        </w:rPr>
        <w:t xml:space="preserve"> u 2023. godini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vertAlign w:val="superscript"/>
          <w:lang w:val="hr-HR"/>
        </w:rPr>
        <w:t>*</w:t>
      </w:r>
    </w:p>
    <w:bookmarkEnd w:id="0"/>
    <w:p w:rsidR="00EE519C" w:rsidRPr="00D7535D" w:rsidRDefault="00EE519C" w:rsidP="00EE519C">
      <w:pPr>
        <w:rPr>
          <w:rFonts w:ascii="Cambria" w:hAnsi="Cambria" w:cs="Times New Roman"/>
          <w:sz w:val="24"/>
          <w:szCs w:val="24"/>
          <w:lang w:eastAsia="ja-JP"/>
        </w:rPr>
      </w:pPr>
    </w:p>
    <w:tbl>
      <w:tblPr>
        <w:tblStyle w:val="TableGrid"/>
        <w:tblW w:w="7790" w:type="dxa"/>
        <w:tblLook w:val="04A0" w:firstRow="1" w:lastRow="0" w:firstColumn="1" w:lastColumn="0" w:noHBand="0" w:noVBand="1"/>
      </w:tblPr>
      <w:tblGrid>
        <w:gridCol w:w="6825"/>
        <w:gridCol w:w="965"/>
      </w:tblGrid>
      <w:tr w:rsidR="00EE519C" w:rsidRPr="00D7535D" w:rsidTr="00B642E9">
        <w:trPr>
          <w:trHeight w:val="300"/>
        </w:trPr>
        <w:tc>
          <w:tcPr>
            <w:tcW w:w="6825" w:type="dxa"/>
            <w:noWrap/>
            <w:hideMark/>
          </w:tcPr>
          <w:p w:rsidR="00EE519C" w:rsidRPr="00D7535D" w:rsidRDefault="00EE519C" w:rsidP="008025B9">
            <w:pPr>
              <w:keepNext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  <w:lang w:val="la-Latn"/>
              </w:rPr>
            </w:pP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1 (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Posebni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materijali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i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srodna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oprema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965" w:type="dxa"/>
            <w:noWrap/>
            <w:vAlign w:val="center"/>
            <w:hideMark/>
          </w:tcPr>
          <w:p w:rsidR="00EE519C" w:rsidRPr="00D7535D" w:rsidRDefault="00EE519C" w:rsidP="00B642E9">
            <w:pPr>
              <w:keepNext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12</w:t>
            </w:r>
          </w:p>
        </w:tc>
      </w:tr>
      <w:tr w:rsidR="00EE519C" w:rsidRPr="00D7535D" w:rsidTr="008025B9">
        <w:trPr>
          <w:trHeight w:val="300"/>
        </w:trPr>
        <w:tc>
          <w:tcPr>
            <w:tcW w:w="6825" w:type="dxa"/>
            <w:noWrap/>
            <w:hideMark/>
          </w:tcPr>
          <w:p w:rsidR="00EE519C" w:rsidRPr="00D7535D" w:rsidRDefault="00EE519C" w:rsidP="008025B9">
            <w:pPr>
              <w:keepNext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  <w:lang w:val="la-Latn"/>
              </w:rPr>
            </w:pP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2 (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Obrada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materijala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965" w:type="dxa"/>
            <w:noWrap/>
            <w:hideMark/>
          </w:tcPr>
          <w:p w:rsidR="00EE519C" w:rsidRPr="00D7535D" w:rsidRDefault="00EE519C" w:rsidP="008025B9">
            <w:pPr>
              <w:keepNext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14</w:t>
            </w:r>
          </w:p>
        </w:tc>
      </w:tr>
      <w:tr w:rsidR="00EE519C" w:rsidRPr="00D7535D" w:rsidTr="008025B9">
        <w:trPr>
          <w:trHeight w:val="300"/>
        </w:trPr>
        <w:tc>
          <w:tcPr>
            <w:tcW w:w="6825" w:type="dxa"/>
            <w:noWrap/>
          </w:tcPr>
          <w:p w:rsidR="00EE519C" w:rsidRPr="00D7535D" w:rsidRDefault="00EE519C" w:rsidP="008025B9">
            <w:pPr>
              <w:keepNext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  <w:lang w:val="la-Latn"/>
              </w:rPr>
            </w:pP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3 (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Elektronika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965" w:type="dxa"/>
            <w:noWrap/>
          </w:tcPr>
          <w:p w:rsidR="00EE519C" w:rsidRPr="00D7535D" w:rsidRDefault="00EE519C" w:rsidP="008025B9">
            <w:pPr>
              <w:keepNext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EE519C" w:rsidRPr="00D7535D" w:rsidTr="008025B9">
        <w:trPr>
          <w:trHeight w:val="300"/>
        </w:trPr>
        <w:tc>
          <w:tcPr>
            <w:tcW w:w="6825" w:type="dxa"/>
            <w:noWrap/>
          </w:tcPr>
          <w:p w:rsidR="00EE519C" w:rsidRPr="00D7535D" w:rsidRDefault="00EE519C" w:rsidP="008025B9">
            <w:pPr>
              <w:keepNext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>")</w:t>
            </w:r>
          </w:p>
        </w:tc>
        <w:tc>
          <w:tcPr>
            <w:tcW w:w="965" w:type="dxa"/>
            <w:noWrap/>
          </w:tcPr>
          <w:p w:rsidR="00EE519C" w:rsidRPr="00D7535D" w:rsidRDefault="00EE519C" w:rsidP="008025B9">
            <w:pPr>
              <w:keepNext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21</w:t>
            </w:r>
          </w:p>
        </w:tc>
      </w:tr>
      <w:tr w:rsidR="00EE519C" w:rsidRPr="00D7535D" w:rsidTr="008025B9">
        <w:trPr>
          <w:trHeight w:val="300"/>
        </w:trPr>
        <w:tc>
          <w:tcPr>
            <w:tcW w:w="6825" w:type="dxa"/>
            <w:noWrap/>
          </w:tcPr>
          <w:p w:rsidR="00EE519C" w:rsidRPr="00D7535D" w:rsidRDefault="00EE519C" w:rsidP="008025B9">
            <w:pPr>
              <w:keepNext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  <w:lang w:val="la-Latn"/>
              </w:rPr>
            </w:pP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9 (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Zračni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i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svemirski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prostor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i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pogonski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sustavi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65" w:type="dxa"/>
            <w:noWrap/>
          </w:tcPr>
          <w:p w:rsidR="00EE519C" w:rsidRPr="00D7535D" w:rsidRDefault="00EE519C" w:rsidP="008025B9">
            <w:pPr>
              <w:keepNext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</w:tr>
      <w:tr w:rsidR="00EE519C" w:rsidRPr="00D7535D" w:rsidTr="00007B0B">
        <w:trPr>
          <w:trHeight w:val="315"/>
        </w:trPr>
        <w:tc>
          <w:tcPr>
            <w:tcW w:w="6825" w:type="dxa"/>
            <w:tcBorders>
              <w:bottom w:val="single" w:sz="12" w:space="0" w:color="auto"/>
            </w:tcBorders>
            <w:noWrap/>
            <w:hideMark/>
          </w:tcPr>
          <w:p w:rsidR="00EE519C" w:rsidRPr="00D7535D" w:rsidRDefault="00EE519C" w:rsidP="008025B9">
            <w:pPr>
              <w:keepNext/>
              <w:jc w:val="both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Prilog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Uredba</w:t>
            </w:r>
            <w:proofErr w:type="spellEnd"/>
            <w:proofErr w:type="gram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(EZ) 765/2006</w:t>
            </w:r>
          </w:p>
        </w:tc>
        <w:tc>
          <w:tcPr>
            <w:tcW w:w="965" w:type="dxa"/>
            <w:tcBorders>
              <w:bottom w:val="single" w:sz="12" w:space="0" w:color="auto"/>
            </w:tcBorders>
            <w:noWrap/>
            <w:hideMark/>
          </w:tcPr>
          <w:p w:rsidR="00EE519C" w:rsidRPr="00D7535D" w:rsidRDefault="00EE519C" w:rsidP="008025B9">
            <w:pPr>
              <w:keepNext/>
              <w:jc w:val="center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8</w:t>
            </w:r>
          </w:p>
        </w:tc>
      </w:tr>
      <w:tr w:rsidR="00EE519C" w:rsidRPr="00D7535D" w:rsidTr="00007B0B">
        <w:tc>
          <w:tcPr>
            <w:tcW w:w="6825" w:type="dxa"/>
            <w:tcBorders>
              <w:top w:val="single" w:sz="12" w:space="0" w:color="auto"/>
            </w:tcBorders>
          </w:tcPr>
          <w:p w:rsidR="00EE519C" w:rsidRPr="00D7535D" w:rsidRDefault="00007B0B" w:rsidP="008025B9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965" w:type="dxa"/>
            <w:tcBorders>
              <w:top w:val="single" w:sz="12" w:space="0" w:color="auto"/>
            </w:tcBorders>
          </w:tcPr>
          <w:p w:rsidR="00EE519C" w:rsidRPr="00D7535D" w:rsidRDefault="00EE519C" w:rsidP="008025B9">
            <w:p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:rsidR="0012441C" w:rsidRPr="00D7535D" w:rsidRDefault="0012441C" w:rsidP="00B642E9">
      <w:pPr>
        <w:rPr>
          <w:rFonts w:ascii="Cambria" w:hAnsi="Cambria" w:cs="Times New Roman"/>
          <w:color w:val="000000" w:themeColor="text1"/>
          <w:sz w:val="20"/>
          <w:szCs w:val="20"/>
        </w:rPr>
      </w:pPr>
      <w:r w:rsidRPr="00D7535D">
        <w:rPr>
          <w:rFonts w:ascii="Cambria" w:hAnsi="Cambria"/>
          <w:noProof/>
        </w:rPr>
        <w:drawing>
          <wp:anchor distT="0" distB="0" distL="114300" distR="114300" simplePos="0" relativeHeight="251666432" behindDoc="0" locked="0" layoutInCell="1" allowOverlap="1" wp14:anchorId="65EA5163">
            <wp:simplePos x="0" y="0"/>
            <wp:positionH relativeFrom="column">
              <wp:posOffset>-194945</wp:posOffset>
            </wp:positionH>
            <wp:positionV relativeFrom="paragraph">
              <wp:posOffset>371475</wp:posOffset>
            </wp:positionV>
            <wp:extent cx="6076800" cy="5439600"/>
            <wp:effectExtent l="38100" t="0" r="38735" b="8890"/>
            <wp:wrapSquare wrapText="bothSides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77220B-6B38-4E22-A1FD-DC20D9D512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19C" w:rsidRPr="00D7535D">
        <w:rPr>
          <w:rFonts w:ascii="Cambria" w:hAnsi="Cambria" w:cs="Times New Roman"/>
          <w:color w:val="000000" w:themeColor="text1"/>
          <w:sz w:val="20"/>
          <w:szCs w:val="20"/>
        </w:rPr>
        <w:t xml:space="preserve">*Napomena: Pojedine  individualne izvozne dozvole sadrže više različitih  kategorija robe </w:t>
      </w:r>
    </w:p>
    <w:p w:rsidR="00EE519C" w:rsidRPr="00D7535D" w:rsidRDefault="00EE519C" w:rsidP="00EE519C">
      <w:pPr>
        <w:pStyle w:val="Caption"/>
        <w:keepNext/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begin"/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separate"/>
      </w:r>
      <w:r w:rsidRPr="00D7535D">
        <w:rPr>
          <w:rFonts w:ascii="Cambria" w:hAnsi="Cambria" w:cs="Times New Roman"/>
          <w:noProof/>
          <w:color w:val="000000" w:themeColor="text1"/>
          <w:sz w:val="24"/>
          <w:szCs w:val="24"/>
          <w:lang w:val="la-Latn"/>
        </w:rPr>
        <w:t>3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fldChar w:fldCharType="end"/>
      </w:r>
    </w:p>
    <w:p w:rsidR="00EE519C" w:rsidRPr="00D7535D" w:rsidRDefault="00EE519C" w:rsidP="00EE519C">
      <w:pPr>
        <w:pStyle w:val="Caption"/>
        <w:keepNext/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hr-HR"/>
        </w:rPr>
      </w:pPr>
      <w:r w:rsidRPr="00D7535D">
        <w:rPr>
          <w:rFonts w:ascii="Cambria" w:hAnsi="Cambria" w:cs="Times New Roman"/>
          <w:color w:val="000000" w:themeColor="text1"/>
          <w:sz w:val="24"/>
          <w:szCs w:val="24"/>
          <w:lang w:val="la-Latn"/>
        </w:rPr>
        <w:t>Pregled individualnih izdanih izvoznih dozvola po kategorijama prema vrijednosti</w:t>
      </w:r>
      <w:r w:rsidRPr="00D7535D">
        <w:rPr>
          <w:rFonts w:ascii="Cambria" w:hAnsi="Cambria" w:cs="Times New Roman"/>
          <w:color w:val="000000" w:themeColor="text1"/>
          <w:sz w:val="24"/>
          <w:szCs w:val="24"/>
          <w:lang w:val="hr-HR"/>
        </w:rPr>
        <w:t xml:space="preserve"> u 2023. godini</w:t>
      </w:r>
    </w:p>
    <w:tbl>
      <w:tblPr>
        <w:tblW w:w="9588" w:type="dxa"/>
        <w:tblLook w:val="04A0" w:firstRow="1" w:lastRow="0" w:firstColumn="1" w:lastColumn="0" w:noHBand="0" w:noVBand="1"/>
      </w:tblPr>
      <w:tblGrid>
        <w:gridCol w:w="3843"/>
        <w:gridCol w:w="2438"/>
        <w:gridCol w:w="3307"/>
      </w:tblGrid>
      <w:tr w:rsidR="00EE519C" w:rsidRPr="00D7535D" w:rsidTr="008025B9">
        <w:trPr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  <w:t>Odobrena</w:t>
            </w:r>
            <w:r w:rsidRPr="00D7535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  <w:br/>
              <w:t xml:space="preserve">vrijednost </w:t>
            </w:r>
            <w:r w:rsidRPr="00D7535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  <w:t>(</w:t>
            </w:r>
            <w:r w:rsidRPr="00D7535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  <w:t>EUR)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  <w:t>Realizirana</w:t>
            </w:r>
            <w:r w:rsidRPr="00D7535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  <w:br/>
              <w:t>vrijednost (EUR)</w:t>
            </w:r>
          </w:p>
        </w:tc>
      </w:tr>
      <w:tr w:rsidR="00EE519C" w:rsidRPr="00D7535D" w:rsidTr="008025B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Kategorija 1 (Posebni materijali i srodna oprema)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134.921,93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87.052,09 </w:t>
            </w:r>
          </w:p>
        </w:tc>
      </w:tr>
      <w:tr w:rsidR="00EE519C" w:rsidRPr="00D7535D" w:rsidTr="008025B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Kategorija 2 (Obrada materijala)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4.191.571,51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1.978.569,29 </w:t>
            </w:r>
          </w:p>
        </w:tc>
      </w:tr>
      <w:tr w:rsidR="00EE519C" w:rsidRPr="00D7535D" w:rsidTr="008025B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Kategorija 3 (Elektronika)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3.187,70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3.187,70 </w:t>
            </w:r>
          </w:p>
        </w:tc>
      </w:tr>
      <w:tr w:rsidR="00EE519C" w:rsidRPr="00D7535D" w:rsidTr="008025B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>Kategorija 5 (Telekomunikacije i "sigurnost informacija")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3.138.703,60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3.027.919,73 </w:t>
            </w:r>
          </w:p>
        </w:tc>
      </w:tr>
      <w:tr w:rsidR="00EE519C" w:rsidRPr="00D7535D" w:rsidTr="008025B9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Kategorija 9 (Zračni i svemirski prostor i pogonski sustavi)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1.169.686,41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-   </w:t>
            </w:r>
          </w:p>
        </w:tc>
      </w:tr>
      <w:tr w:rsidR="00EE519C" w:rsidRPr="00D7535D" w:rsidTr="00007B0B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Prilog </w:t>
            </w:r>
            <w:proofErr w:type="spellStart"/>
            <w:r w:rsidRPr="00D7535D">
              <w:rPr>
                <w:rFonts w:ascii="Cambria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 Uredba (EZ) 765/2006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4.400.664,40 </w:t>
            </w:r>
          </w:p>
        </w:tc>
        <w:tc>
          <w:tcPr>
            <w:tcW w:w="33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hAnsi="Cambria" w:cs="Times New Roman"/>
                <w:sz w:val="24"/>
                <w:szCs w:val="24"/>
              </w:rPr>
              <w:t xml:space="preserve"> 102.361,71 </w:t>
            </w:r>
          </w:p>
        </w:tc>
      </w:tr>
      <w:tr w:rsidR="00EE519C" w:rsidRPr="00D7535D" w:rsidTr="00007B0B">
        <w:trPr>
          <w:trHeight w:val="446"/>
        </w:trPr>
        <w:tc>
          <w:tcPr>
            <w:tcW w:w="3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C" w:rsidRPr="00D7535D" w:rsidRDefault="00EE519C" w:rsidP="008025B9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D7535D">
              <w:rPr>
                <w:rFonts w:ascii="Cambria" w:eastAsia="Times New Roman" w:hAnsi="Cambria" w:cs="Times New Roman"/>
                <w:b/>
                <w:color w:val="000000" w:themeColor="text1"/>
                <w:sz w:val="24"/>
                <w:szCs w:val="24"/>
                <w:lang w:val="la-Latn" w:eastAsia="hr-HR"/>
              </w:rPr>
              <w:t>U</w:t>
            </w:r>
            <w:r w:rsidRPr="00D7535D">
              <w:rPr>
                <w:rFonts w:ascii="Cambria" w:eastAsia="Times New Roman" w:hAnsi="Cambria" w:cs="Times New Roman"/>
                <w:b/>
                <w:color w:val="000000" w:themeColor="text1"/>
                <w:sz w:val="24"/>
                <w:szCs w:val="24"/>
                <w:lang w:eastAsia="hr-HR"/>
              </w:rPr>
              <w:t>KUPNO</w:t>
            </w:r>
          </w:p>
        </w:tc>
        <w:tc>
          <w:tcPr>
            <w:tcW w:w="24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000000" w:themeColor="text1"/>
                <w:sz w:val="24"/>
                <w:szCs w:val="24"/>
                <w:lang w:val="la-Latn" w:eastAsia="hr-HR"/>
              </w:rPr>
            </w:pPr>
            <w:r w:rsidRPr="00D7535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13.038.735,55 </w:t>
            </w:r>
          </w:p>
        </w:tc>
        <w:tc>
          <w:tcPr>
            <w:tcW w:w="3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19C" w:rsidRPr="00D7535D" w:rsidRDefault="00EE519C" w:rsidP="008025B9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5.199.090,52 </w:t>
            </w:r>
          </w:p>
        </w:tc>
      </w:tr>
    </w:tbl>
    <w:p w:rsidR="00EE519C" w:rsidRPr="00D7535D" w:rsidRDefault="00455BEE" w:rsidP="00EE519C">
      <w:pPr>
        <w:jc w:val="both"/>
        <w:rPr>
          <w:rFonts w:ascii="Cambria" w:hAnsi="Cambria" w:cs="Times New Roman"/>
          <w:sz w:val="20"/>
          <w:szCs w:val="20"/>
        </w:rPr>
      </w:pPr>
      <w:r w:rsidRPr="00D7535D">
        <w:rPr>
          <w:rFonts w:ascii="Cambria" w:hAnsi="Cambria"/>
          <w:noProof/>
        </w:rPr>
        <w:drawing>
          <wp:inline distT="0" distB="0" distL="0" distR="0" wp14:anchorId="54D4108E" wp14:editId="03B3D6C3">
            <wp:extent cx="6076950" cy="5438775"/>
            <wp:effectExtent l="19050" t="0" r="0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1BA14B3B-1B65-452D-B4BC-100E4BF2BD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C46DE" w:rsidRPr="00D7535D" w:rsidRDefault="000D58A8" w:rsidP="009357DD">
      <w:pPr>
        <w:tabs>
          <w:tab w:val="left" w:pos="5190"/>
        </w:tabs>
        <w:rPr>
          <w:rFonts w:ascii="Cambria" w:hAnsi="Cambria" w:cs="Times New Roman"/>
        </w:rPr>
      </w:pPr>
      <w:r w:rsidRPr="00D7535D">
        <w:rPr>
          <w:rFonts w:ascii="Cambria" w:hAnsi="Cambria"/>
          <w:noProof/>
          <w:lang w:eastAsia="hr-HR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1BD69799" wp14:editId="4F067EC8">
            <wp:simplePos x="0" y="0"/>
            <wp:positionH relativeFrom="margin">
              <wp:posOffset>-442595</wp:posOffset>
            </wp:positionH>
            <wp:positionV relativeFrom="margin">
              <wp:posOffset>4939665</wp:posOffset>
            </wp:positionV>
            <wp:extent cx="6648450" cy="3952240"/>
            <wp:effectExtent l="0" t="0" r="0" b="10160"/>
            <wp:wrapSquare wrapText="bothSides"/>
            <wp:docPr id="17" name="Chart 17">
              <a:extLst xmlns:a="http://schemas.openxmlformats.org/drawingml/2006/main">
                <a:ext uri="{FF2B5EF4-FFF2-40B4-BE49-F238E27FC236}">
                  <a16:creationId xmlns:a16="http://schemas.microsoft.com/office/drawing/2014/main" id="{EF4109C0-DF0D-4471-A701-81BD85CD79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5CA" w:rsidRPr="00D7535D">
        <w:rPr>
          <w:rFonts w:ascii="Cambria" w:hAnsi="Cambria"/>
          <w:noProof/>
        </w:rPr>
        <w:drawing>
          <wp:anchor distT="0" distB="0" distL="114300" distR="114300" simplePos="0" relativeHeight="251667456" behindDoc="0" locked="0" layoutInCell="1" allowOverlap="1" wp14:anchorId="52B469C7">
            <wp:simplePos x="0" y="0"/>
            <wp:positionH relativeFrom="margin">
              <wp:posOffset>-194945</wp:posOffset>
            </wp:positionH>
            <wp:positionV relativeFrom="margin">
              <wp:posOffset>-499745</wp:posOffset>
            </wp:positionV>
            <wp:extent cx="6076800" cy="5439600"/>
            <wp:effectExtent l="38100" t="0" r="38735" b="8890"/>
            <wp:wrapSquare wrapText="bothSides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AE91E505-3002-44CE-A2CD-C7E81C7DBD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19C" w:rsidRPr="00D7535D" w:rsidRDefault="00EE519C" w:rsidP="00EE519C">
      <w:pPr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fldChar w:fldCharType="begin"/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fldChar w:fldCharType="separate"/>
      </w:r>
      <w:r w:rsidRPr="00D7535D">
        <w:rPr>
          <w:rFonts w:ascii="Cambria" w:hAnsi="Cambria" w:cs="Times New Roman"/>
          <w:b/>
          <w:bCs/>
          <w:noProof/>
          <w:color w:val="000000" w:themeColor="text1"/>
          <w:sz w:val="24"/>
          <w:szCs w:val="24"/>
          <w:lang w:val="la-Latn"/>
        </w:rPr>
        <w:t>4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fldChar w:fldCharType="end"/>
      </w:r>
    </w:p>
    <w:p w:rsidR="0021457B" w:rsidRPr="00D7535D" w:rsidRDefault="0021457B" w:rsidP="00EE519C">
      <w:pPr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t xml:space="preserve">Pregled 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izdanih 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t xml:space="preserve">individualnih izvoznih dozvola po kategorijama 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robe 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t>i zemlji izvoza</w:t>
      </w:r>
    </w:p>
    <w:tbl>
      <w:tblPr>
        <w:tblStyle w:val="TableGrid"/>
        <w:tblpPr w:leftFromText="180" w:rightFromText="180" w:vertAnchor="text" w:horzAnchor="margin" w:tblpY="429"/>
        <w:tblW w:w="5081" w:type="pct"/>
        <w:tblLayout w:type="fixed"/>
        <w:tblLook w:val="04A0" w:firstRow="1" w:lastRow="0" w:firstColumn="1" w:lastColumn="0" w:noHBand="0" w:noVBand="1"/>
      </w:tblPr>
      <w:tblGrid>
        <w:gridCol w:w="1415"/>
        <w:gridCol w:w="1050"/>
        <w:gridCol w:w="847"/>
        <w:gridCol w:w="936"/>
        <w:gridCol w:w="991"/>
        <w:gridCol w:w="853"/>
        <w:gridCol w:w="1844"/>
        <w:gridCol w:w="1273"/>
      </w:tblGrid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Kat. 1</w:t>
            </w: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Kat. 2</w:t>
            </w: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Kat. 3</w:t>
            </w: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Kat. 5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Kat. 9</w:t>
            </w: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Prilog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hAnsi="Cambria" w:cs="Times New Roman"/>
                <w:b/>
                <w:bCs/>
              </w:rPr>
              <w:t>V.a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Uredba</w:t>
            </w:r>
            <w:proofErr w:type="spellEnd"/>
            <w:proofErr w:type="gramEnd"/>
            <w:r w:rsidRPr="00D7535D">
              <w:rPr>
                <w:rFonts w:ascii="Cambria" w:hAnsi="Cambria" w:cs="Times New Roman"/>
                <w:b/>
                <w:bCs/>
              </w:rPr>
              <w:t xml:space="preserve"> (EZ) 765/2006</w:t>
            </w: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Albanija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5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5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Australija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Azerbajdžan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Bjelarus</w:t>
            </w:r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</w:t>
            </w: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8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Bosna i Hercegovina</w:t>
            </w:r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12</w:t>
            </w: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10</w:t>
            </w: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31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Crna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Gora</w:t>
            </w:r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Kosovo</w:t>
            </w:r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Kuba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Sjedinjene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Američke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Države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Sjeverna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Makedonija</w:t>
            </w:r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</w:t>
            </w: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2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Srbija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</w:t>
            </w: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3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Turska</w:t>
            </w:r>
            <w:proofErr w:type="spellEnd"/>
          </w:p>
        </w:tc>
        <w:tc>
          <w:tcPr>
            <w:tcW w:w="57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50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3" w:type="pct"/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001" w:type="pct"/>
            <w:tcBorders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300"/>
        </w:trPr>
        <w:tc>
          <w:tcPr>
            <w:tcW w:w="768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Ujedinjena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Kraljevina</w:t>
            </w:r>
            <w:proofErr w:type="spellEnd"/>
          </w:p>
        </w:tc>
        <w:tc>
          <w:tcPr>
            <w:tcW w:w="570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0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08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538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463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001" w:type="pct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91" w:type="pct"/>
            <w:tcBorders>
              <w:bottom w:val="single" w:sz="12" w:space="0" w:color="auto"/>
            </w:tcBorders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</w:tr>
      <w:tr w:rsidR="00F6364B" w:rsidRPr="00D7535D" w:rsidTr="007142EB">
        <w:trPr>
          <w:trHeight w:val="73"/>
        </w:trPr>
        <w:tc>
          <w:tcPr>
            <w:tcW w:w="768" w:type="pct"/>
            <w:tcBorders>
              <w:top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UKUPNO</w:t>
            </w:r>
          </w:p>
        </w:tc>
        <w:tc>
          <w:tcPr>
            <w:tcW w:w="570" w:type="pct"/>
            <w:tcBorders>
              <w:top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12</w:t>
            </w:r>
          </w:p>
        </w:tc>
        <w:tc>
          <w:tcPr>
            <w:tcW w:w="460" w:type="pct"/>
            <w:tcBorders>
              <w:top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14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  <w:tc>
          <w:tcPr>
            <w:tcW w:w="538" w:type="pct"/>
            <w:tcBorders>
              <w:top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21</w:t>
            </w:r>
          </w:p>
        </w:tc>
        <w:tc>
          <w:tcPr>
            <w:tcW w:w="463" w:type="pct"/>
            <w:tcBorders>
              <w:top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1</w:t>
            </w:r>
          </w:p>
        </w:tc>
        <w:tc>
          <w:tcPr>
            <w:tcW w:w="1001" w:type="pc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8</w:t>
            </w:r>
          </w:p>
        </w:tc>
        <w:tc>
          <w:tcPr>
            <w:tcW w:w="691" w:type="pct"/>
            <w:tcBorders>
              <w:top w:val="single" w:sz="12" w:space="0" w:color="auto"/>
            </w:tcBorders>
            <w:vAlign w:val="center"/>
          </w:tcPr>
          <w:p w:rsidR="00093F79" w:rsidRPr="00D7535D" w:rsidRDefault="00093F79" w:rsidP="00093F79">
            <w:pPr>
              <w:tabs>
                <w:tab w:val="left" w:pos="193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57</w:t>
            </w:r>
          </w:p>
        </w:tc>
      </w:tr>
    </w:tbl>
    <w:p w:rsidR="008B5097" w:rsidRPr="00D7535D" w:rsidRDefault="00F9460E" w:rsidP="009357DD">
      <w:pPr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A05D6AC">
            <wp:simplePos x="0" y="0"/>
            <wp:positionH relativeFrom="column">
              <wp:posOffset>-4445</wp:posOffset>
            </wp:positionH>
            <wp:positionV relativeFrom="paragraph">
              <wp:posOffset>4232910</wp:posOffset>
            </wp:positionV>
            <wp:extent cx="5838825" cy="3743325"/>
            <wp:effectExtent l="0" t="0" r="9525" b="9525"/>
            <wp:wrapSquare wrapText="bothSides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3138785D-2F5D-4B8E-853C-12EFA1EAF8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19C" w:rsidRPr="00D7535D" w:rsidRDefault="00EE519C" w:rsidP="00EE519C">
      <w:pPr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</w:pP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lastRenderedPageBreak/>
        <w:t xml:space="preserve">Tablica 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fldChar w:fldCharType="begin"/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instrText xml:space="preserve"> SEQ Tablica \* ARABIC </w:instrTex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fldChar w:fldCharType="separate"/>
      </w:r>
      <w:r w:rsidRPr="00D7535D">
        <w:rPr>
          <w:rFonts w:ascii="Cambria" w:hAnsi="Cambria" w:cs="Times New Roman"/>
          <w:b/>
          <w:bCs/>
          <w:noProof/>
          <w:color w:val="000000" w:themeColor="text1"/>
          <w:sz w:val="24"/>
          <w:szCs w:val="24"/>
          <w:lang w:val="la-Latn"/>
        </w:rPr>
        <w:t>5</w:t>
      </w: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  <w:lang w:val="la-Latn"/>
        </w:rPr>
        <w:fldChar w:fldCharType="end"/>
      </w:r>
    </w:p>
    <w:p w:rsidR="00EE519C" w:rsidRPr="00D7535D" w:rsidRDefault="00EE519C" w:rsidP="00EE519C">
      <w:pPr>
        <w:rPr>
          <w:rFonts w:ascii="Cambria" w:eastAsia="Calibri" w:hAnsi="Cambria" w:cs="Times New Roman"/>
          <w:b/>
          <w:sz w:val="24"/>
          <w:szCs w:val="24"/>
          <w:lang w:val="la-Latn"/>
        </w:rPr>
      </w:pPr>
      <w:r w:rsidRPr="00D7535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 xml:space="preserve">Pregled </w:t>
      </w:r>
      <w:r w:rsidRPr="00D7535D">
        <w:rPr>
          <w:rFonts w:ascii="Cambria" w:eastAsia="Calibri" w:hAnsi="Cambria" w:cs="Times New Roman"/>
          <w:b/>
          <w:sz w:val="24"/>
          <w:szCs w:val="24"/>
          <w:lang w:val="la-Latn"/>
        </w:rPr>
        <w:t>globalnih  izvoznih dozvola</w:t>
      </w:r>
      <w:r w:rsidRPr="00D7535D">
        <w:rPr>
          <w:rFonts w:ascii="Cambria" w:eastAsia="Calibri" w:hAnsi="Cambria" w:cs="Times New Roman"/>
          <w:b/>
          <w:sz w:val="24"/>
          <w:szCs w:val="24"/>
        </w:rPr>
        <w:t xml:space="preserve"> izdanih u 2023.</w:t>
      </w:r>
      <w:r w:rsidR="008B5097" w:rsidRPr="00D7535D">
        <w:rPr>
          <w:rFonts w:ascii="Cambria" w:eastAsia="Calibri" w:hAnsi="Cambria" w:cs="Times New Roman"/>
          <w:b/>
          <w:sz w:val="24"/>
          <w:szCs w:val="24"/>
        </w:rPr>
        <w:t xml:space="preserve"> godini</w:t>
      </w:r>
      <w:r w:rsidRPr="00D7535D">
        <w:rPr>
          <w:rFonts w:ascii="Cambria" w:eastAsia="Calibri" w:hAnsi="Cambria" w:cs="Times New Roman"/>
          <w:b/>
          <w:sz w:val="24"/>
          <w:szCs w:val="24"/>
        </w:rPr>
        <w:t xml:space="preserve"> i realiziranih u </w:t>
      </w:r>
      <w:r w:rsidRPr="00D7535D">
        <w:rPr>
          <w:rFonts w:ascii="Cambria" w:eastAsia="Calibri" w:hAnsi="Cambria" w:cs="Times New Roman"/>
          <w:b/>
          <w:sz w:val="24"/>
          <w:szCs w:val="24"/>
          <w:lang w:val="la-Latn"/>
        </w:rPr>
        <w:t>202</w:t>
      </w:r>
      <w:r w:rsidRPr="00D7535D">
        <w:rPr>
          <w:rFonts w:ascii="Cambria" w:eastAsia="Calibri" w:hAnsi="Cambria" w:cs="Times New Roman"/>
          <w:b/>
          <w:sz w:val="24"/>
          <w:szCs w:val="24"/>
        </w:rPr>
        <w:t>3</w:t>
      </w:r>
      <w:r w:rsidRPr="00D7535D">
        <w:rPr>
          <w:rFonts w:ascii="Cambria" w:eastAsia="Calibri" w:hAnsi="Cambria" w:cs="Times New Roman"/>
          <w:b/>
          <w:sz w:val="24"/>
          <w:szCs w:val="24"/>
          <w:lang w:val="la-Latn"/>
        </w:rPr>
        <w:t>.</w:t>
      </w:r>
      <w:r w:rsidRPr="00D7535D" w:rsidDel="008F146D">
        <w:rPr>
          <w:rFonts w:ascii="Cambria" w:eastAsia="Calibri" w:hAnsi="Cambria" w:cs="Times New Roman"/>
          <w:b/>
          <w:sz w:val="24"/>
          <w:szCs w:val="24"/>
          <w:lang w:val="la-Latn"/>
        </w:rPr>
        <w:t xml:space="preserve"> </w:t>
      </w:r>
      <w:r w:rsidR="008B5097" w:rsidRPr="00D7535D">
        <w:rPr>
          <w:rFonts w:ascii="Cambria" w:eastAsia="Calibri" w:hAnsi="Cambria" w:cs="Times New Roman"/>
          <w:b/>
          <w:sz w:val="24"/>
          <w:szCs w:val="24"/>
          <w:lang w:val="la-Latn"/>
        </w:rPr>
        <w:t>godini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3"/>
        <w:gridCol w:w="1351"/>
        <w:gridCol w:w="2651"/>
        <w:gridCol w:w="1809"/>
        <w:gridCol w:w="1888"/>
      </w:tblGrid>
      <w:tr w:rsidR="00EE519C" w:rsidRPr="00D7535D" w:rsidTr="00B74700">
        <w:trPr>
          <w:trHeight w:val="1086"/>
        </w:trPr>
        <w:tc>
          <w:tcPr>
            <w:tcW w:w="760" w:type="pct"/>
            <w:vAlign w:val="center"/>
          </w:tcPr>
          <w:p w:rsidR="00EE519C" w:rsidRPr="0094203B" w:rsidRDefault="009E6913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ZEMLJA IZVOZA</w:t>
            </w:r>
          </w:p>
        </w:tc>
        <w:tc>
          <w:tcPr>
            <w:tcW w:w="753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BROJ DOZVOLA</w:t>
            </w:r>
          </w:p>
        </w:tc>
        <w:tc>
          <w:tcPr>
            <w:tcW w:w="147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KATEGORIJA</w:t>
            </w: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ROBE</w:t>
            </w:r>
          </w:p>
        </w:tc>
        <w:tc>
          <w:tcPr>
            <w:tcW w:w="968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ODOBRENA</w:t>
            </w: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VRIJEDNOST</w:t>
            </w: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(EUR)</w:t>
            </w:r>
          </w:p>
        </w:tc>
        <w:tc>
          <w:tcPr>
            <w:tcW w:w="1049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REALIZIRANA</w:t>
            </w: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VRIJEDNOST</w:t>
            </w: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(EUR)</w:t>
            </w:r>
          </w:p>
        </w:tc>
      </w:tr>
      <w:tr w:rsidR="00EE519C" w:rsidRPr="00D7535D" w:rsidTr="00B74700">
        <w:trPr>
          <w:trHeight w:val="1086"/>
        </w:trPr>
        <w:tc>
          <w:tcPr>
            <w:tcW w:w="76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lang w:val="la-Latn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val="la-Latn" w:eastAsia="hr-HR"/>
              </w:rPr>
              <w:t>CRNA GORA</w:t>
            </w:r>
          </w:p>
        </w:tc>
        <w:tc>
          <w:tcPr>
            <w:tcW w:w="753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/>
                <w:lang w:val="la-Latn" w:eastAsia="hr-HR"/>
              </w:rPr>
            </w:pP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  <w:lang w:val="la-Latn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val="la-Latn" w:eastAsia="hr-HR"/>
              </w:rPr>
              <w:t>1</w:t>
            </w:r>
          </w:p>
        </w:tc>
        <w:tc>
          <w:tcPr>
            <w:tcW w:w="147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Kategorija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 xml:space="preserve"> 5 (</w:t>
            </w: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Telekomunikacije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 xml:space="preserve"> i sigurnost </w:t>
            </w: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informacija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)</w:t>
            </w:r>
          </w:p>
        </w:tc>
        <w:tc>
          <w:tcPr>
            <w:tcW w:w="968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  <w:lang w:val="la-Latn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1049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hAnsi="Cambria" w:cs="Times New Roman"/>
              </w:rPr>
            </w:pPr>
            <w:r w:rsidRPr="0094203B">
              <w:rPr>
                <w:rFonts w:ascii="Cambria" w:hAnsi="Cambria" w:cs="Times New Roman"/>
              </w:rPr>
              <w:t>0</w:t>
            </w:r>
          </w:p>
        </w:tc>
      </w:tr>
      <w:tr w:rsidR="00EE519C" w:rsidRPr="00D7535D" w:rsidTr="00B74700">
        <w:trPr>
          <w:trHeight w:val="1086"/>
        </w:trPr>
        <w:tc>
          <w:tcPr>
            <w:tcW w:w="76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lang w:val="la-Latn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val="la-Latn" w:eastAsia="hr-HR"/>
              </w:rPr>
              <w:t>KOSOVO</w:t>
            </w:r>
          </w:p>
        </w:tc>
        <w:tc>
          <w:tcPr>
            <w:tcW w:w="753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</w:rPr>
            </w:pPr>
          </w:p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</w:rPr>
            </w:pPr>
            <w:r w:rsidRPr="0094203B">
              <w:rPr>
                <w:rFonts w:ascii="Cambria" w:eastAsia="Calibri" w:hAnsi="Cambria" w:cs="Times New Roman"/>
              </w:rPr>
              <w:t>5</w:t>
            </w:r>
          </w:p>
        </w:tc>
        <w:tc>
          <w:tcPr>
            <w:tcW w:w="147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  <w:lang w:val="la-Latn"/>
              </w:rPr>
            </w:pP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Kategorija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 xml:space="preserve"> 5 (</w:t>
            </w: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Telekomunikacije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 xml:space="preserve"> i sigurnost </w:t>
            </w: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informacija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)</w:t>
            </w:r>
          </w:p>
        </w:tc>
        <w:tc>
          <w:tcPr>
            <w:tcW w:w="968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  <w:lang w:val="la-Latn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1049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212.712,90</w:t>
            </w:r>
          </w:p>
        </w:tc>
      </w:tr>
      <w:tr w:rsidR="00EE519C" w:rsidRPr="00D7535D" w:rsidTr="00B74700">
        <w:trPr>
          <w:trHeight w:val="1086"/>
        </w:trPr>
        <w:tc>
          <w:tcPr>
            <w:tcW w:w="76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/>
                <w:lang w:eastAsia="hr-HR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ARMENIJA</w:t>
            </w:r>
          </w:p>
        </w:tc>
        <w:tc>
          <w:tcPr>
            <w:tcW w:w="753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</w:rPr>
            </w:pPr>
            <w:r w:rsidRPr="0094203B"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47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/>
                <w:lang w:val="la-Latn" w:eastAsia="hr-HR"/>
              </w:rPr>
            </w:pP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Kategorija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 xml:space="preserve"> 5 (</w:t>
            </w: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Telekomunikacije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 xml:space="preserve"> i sigurnost </w:t>
            </w:r>
            <w:proofErr w:type="spellStart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informacija</w:t>
            </w:r>
            <w:proofErr w:type="spellEnd"/>
            <w:r w:rsidRPr="0094203B">
              <w:rPr>
                <w:rFonts w:ascii="Cambria" w:eastAsia="Times New Roman" w:hAnsi="Cambria" w:cs="Times New Roman"/>
                <w:color w:val="000000"/>
                <w:lang w:eastAsia="hr-HR"/>
              </w:rPr>
              <w:t>)</w:t>
            </w:r>
          </w:p>
        </w:tc>
        <w:tc>
          <w:tcPr>
            <w:tcW w:w="968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/>
                <w:lang w:val="la-Latn" w:eastAsia="hr-HR"/>
              </w:rPr>
            </w:pPr>
            <w:r w:rsidRPr="0094203B">
              <w:rPr>
                <w:rFonts w:ascii="Cambria" w:eastAsia="Times New Roman" w:hAnsi="Cambria" w:cs="Times New Roman"/>
                <w:color w:val="000000"/>
                <w:lang w:val="la-Latn" w:eastAsia="hr-HR"/>
              </w:rPr>
              <w:t>NEOGRANIČENO</w:t>
            </w:r>
          </w:p>
        </w:tc>
        <w:tc>
          <w:tcPr>
            <w:tcW w:w="1049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Times New Roman" w:hAnsi="Cambria" w:cs="Times New Roman"/>
                <w:color w:val="000000"/>
                <w:lang w:val="la-Latn" w:eastAsia="hr-HR"/>
              </w:rPr>
            </w:pPr>
            <w:r w:rsidRPr="0094203B">
              <w:rPr>
                <w:rFonts w:ascii="Cambria" w:hAnsi="Cambria" w:cs="Times New Roman"/>
              </w:rPr>
              <w:t>69.115,70</w:t>
            </w:r>
          </w:p>
        </w:tc>
      </w:tr>
      <w:tr w:rsidR="00EE519C" w:rsidRPr="00D7535D" w:rsidTr="00B74700">
        <w:trPr>
          <w:trHeight w:val="1086"/>
        </w:trPr>
        <w:tc>
          <w:tcPr>
            <w:tcW w:w="76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UKUPNO</w:t>
            </w:r>
          </w:p>
        </w:tc>
        <w:tc>
          <w:tcPr>
            <w:tcW w:w="753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</w:rPr>
              <w:t>7</w:t>
            </w:r>
          </w:p>
        </w:tc>
        <w:tc>
          <w:tcPr>
            <w:tcW w:w="1470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  <w:lang w:val="la-Latn"/>
              </w:rPr>
            </w:pPr>
          </w:p>
        </w:tc>
        <w:tc>
          <w:tcPr>
            <w:tcW w:w="968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  <w:lang w:val="la-Latn"/>
              </w:rPr>
            </w:pPr>
          </w:p>
        </w:tc>
        <w:tc>
          <w:tcPr>
            <w:tcW w:w="1049" w:type="pct"/>
            <w:vAlign w:val="center"/>
          </w:tcPr>
          <w:p w:rsidR="00EE519C" w:rsidRPr="0094203B" w:rsidRDefault="00EE519C" w:rsidP="008025B9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94203B">
              <w:rPr>
                <w:rFonts w:ascii="Cambria" w:eastAsia="Calibri" w:hAnsi="Cambria" w:cs="Times New Roman"/>
                <w:b/>
                <w:lang w:val="la-Latn"/>
              </w:rPr>
              <w:t>281</w:t>
            </w:r>
            <w:r w:rsidRPr="0094203B">
              <w:rPr>
                <w:rFonts w:ascii="Cambria" w:eastAsia="Calibri" w:hAnsi="Cambria" w:cs="Times New Roman"/>
                <w:b/>
              </w:rPr>
              <w:t>.</w:t>
            </w:r>
            <w:r w:rsidRPr="0094203B">
              <w:rPr>
                <w:rFonts w:ascii="Cambria" w:eastAsia="Calibri" w:hAnsi="Cambria" w:cs="Times New Roman"/>
                <w:b/>
                <w:lang w:val="la-Latn"/>
              </w:rPr>
              <w:t>828,6</w:t>
            </w:r>
            <w:r w:rsidRPr="0094203B">
              <w:rPr>
                <w:rFonts w:ascii="Cambria" w:eastAsia="Calibri" w:hAnsi="Cambria" w:cs="Times New Roman"/>
                <w:b/>
              </w:rPr>
              <w:t>0</w:t>
            </w:r>
          </w:p>
        </w:tc>
      </w:tr>
    </w:tbl>
    <w:p w:rsidR="00EE519C" w:rsidRPr="00D7535D" w:rsidRDefault="008D6D7D" w:rsidP="00605E94">
      <w:pPr>
        <w:tabs>
          <w:tab w:val="left" w:pos="1935"/>
        </w:tabs>
        <w:rPr>
          <w:rFonts w:ascii="Cambria" w:hAnsi="Cambria" w:cs="Times New Roman"/>
          <w:lang w:val="la-Latn"/>
        </w:rPr>
      </w:pPr>
      <w:r w:rsidRPr="00D7535D">
        <w:rPr>
          <w:rFonts w:ascii="Cambria" w:hAnsi="Cambria"/>
          <w:noProof/>
          <w:lang w:eastAsia="hr-HR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D51FEB8" wp14:editId="209149FC">
            <wp:simplePos x="0" y="0"/>
            <wp:positionH relativeFrom="margin">
              <wp:posOffset>-337820</wp:posOffset>
            </wp:positionH>
            <wp:positionV relativeFrom="margin">
              <wp:posOffset>4748530</wp:posOffset>
            </wp:positionV>
            <wp:extent cx="6438900" cy="4143375"/>
            <wp:effectExtent l="0" t="0" r="0" b="9525"/>
            <wp:wrapSquare wrapText="bothSides"/>
            <wp:docPr id="21" name="Chart 21">
              <a:extLst xmlns:a="http://schemas.openxmlformats.org/drawingml/2006/main">
                <a:ext uri="{FF2B5EF4-FFF2-40B4-BE49-F238E27FC236}">
                  <a16:creationId xmlns:a16="http://schemas.microsoft.com/office/drawing/2014/main" id="{7809F016-0BDE-4B68-81A6-CF4E8BA443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 w:rsidR="00EE519C" w:rsidRPr="00D7535D">
        <w:rPr>
          <w:rFonts w:ascii="Cambria" w:hAnsi="Cambria" w:cs="Times New Roman"/>
          <w:lang w:val="la-Latn"/>
        </w:rPr>
        <w:tab/>
      </w:r>
    </w:p>
    <w:p w:rsidR="009357DD" w:rsidRPr="00D7535D" w:rsidRDefault="009357DD" w:rsidP="00EE519C">
      <w:pPr>
        <w:tabs>
          <w:tab w:val="left" w:pos="975"/>
        </w:tabs>
        <w:rPr>
          <w:rFonts w:ascii="Cambria" w:hAnsi="Cambria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046"/>
        <w:tblW w:w="0" w:type="auto"/>
        <w:tblLook w:val="04A0" w:firstRow="1" w:lastRow="0" w:firstColumn="1" w:lastColumn="0" w:noHBand="0" w:noVBand="1"/>
      </w:tblPr>
      <w:tblGrid>
        <w:gridCol w:w="2922"/>
        <w:gridCol w:w="2740"/>
        <w:gridCol w:w="3400"/>
      </w:tblGrid>
      <w:tr w:rsidR="007C47C5" w:rsidRPr="009050F1" w:rsidTr="00854CE2">
        <w:trPr>
          <w:trHeight w:val="600"/>
        </w:trPr>
        <w:tc>
          <w:tcPr>
            <w:tcW w:w="2922" w:type="dxa"/>
            <w:tcBorders>
              <w:bottom w:val="single" w:sz="12" w:space="0" w:color="auto"/>
            </w:tcBorders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  <w:b/>
                <w:bCs/>
              </w:rPr>
            </w:pPr>
            <w:proofErr w:type="spellStart"/>
            <w:r w:rsidRPr="00051685">
              <w:rPr>
                <w:rFonts w:ascii="Cambria" w:hAnsi="Cambria"/>
                <w:b/>
                <w:bCs/>
              </w:rPr>
              <w:lastRenderedPageBreak/>
              <w:t>Realizirana</w:t>
            </w:r>
            <w:proofErr w:type="spellEnd"/>
            <w:r w:rsidRPr="00051685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51685">
              <w:rPr>
                <w:rFonts w:ascii="Cambria" w:hAnsi="Cambria"/>
                <w:b/>
                <w:bCs/>
              </w:rPr>
              <w:t>vrijednost</w:t>
            </w:r>
            <w:proofErr w:type="spellEnd"/>
            <w:r w:rsidRPr="00051685">
              <w:rPr>
                <w:rFonts w:ascii="Cambria" w:hAnsi="Cambria"/>
                <w:b/>
                <w:bCs/>
              </w:rPr>
              <w:t xml:space="preserve"> robe s </w:t>
            </w:r>
            <w:proofErr w:type="spellStart"/>
            <w:r w:rsidRPr="00051685">
              <w:rPr>
                <w:rFonts w:ascii="Cambria" w:hAnsi="Cambria"/>
                <w:b/>
                <w:bCs/>
              </w:rPr>
              <w:t>dvojnom</w:t>
            </w:r>
            <w:proofErr w:type="spellEnd"/>
            <w:r w:rsidRPr="00051685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051685">
              <w:rPr>
                <w:rFonts w:ascii="Cambria" w:hAnsi="Cambria"/>
                <w:b/>
                <w:bCs/>
              </w:rPr>
              <w:t>namjenom</w:t>
            </w:r>
            <w:proofErr w:type="spellEnd"/>
            <w:r w:rsidRPr="00051685">
              <w:rPr>
                <w:rFonts w:ascii="Cambria" w:hAnsi="Cambria"/>
                <w:b/>
                <w:bCs/>
              </w:rPr>
              <w:t xml:space="preserve"> u EUR</w:t>
            </w:r>
          </w:p>
        </w:tc>
        <w:tc>
          <w:tcPr>
            <w:tcW w:w="2740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  <w:b/>
                <w:bCs/>
              </w:rPr>
            </w:pPr>
            <w:r w:rsidRPr="00051685">
              <w:rPr>
                <w:rFonts w:ascii="Cambria" w:hAnsi="Cambria"/>
                <w:b/>
                <w:bCs/>
              </w:rPr>
              <w:t>2022</w:t>
            </w:r>
          </w:p>
        </w:tc>
        <w:tc>
          <w:tcPr>
            <w:tcW w:w="3400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  <w:b/>
                <w:bCs/>
              </w:rPr>
            </w:pPr>
            <w:r w:rsidRPr="00051685">
              <w:rPr>
                <w:rFonts w:ascii="Cambria" w:hAnsi="Cambria"/>
                <w:b/>
                <w:bCs/>
              </w:rPr>
              <w:t>2023</w:t>
            </w:r>
          </w:p>
        </w:tc>
      </w:tr>
      <w:tr w:rsidR="007C47C5" w:rsidRPr="009050F1" w:rsidTr="00854CE2">
        <w:trPr>
          <w:trHeight w:val="300"/>
        </w:trPr>
        <w:tc>
          <w:tcPr>
            <w:tcW w:w="2922" w:type="dxa"/>
            <w:tcBorders>
              <w:top w:val="single" w:sz="12" w:space="0" w:color="auto"/>
            </w:tcBorders>
            <w:hideMark/>
          </w:tcPr>
          <w:p w:rsidR="007C47C5" w:rsidRPr="00051685" w:rsidRDefault="007C47C5" w:rsidP="00854CE2">
            <w:pPr>
              <w:rPr>
                <w:rFonts w:ascii="Cambria" w:hAnsi="Cambria"/>
              </w:rPr>
            </w:pPr>
            <w:proofErr w:type="spellStart"/>
            <w:r w:rsidRPr="00051685">
              <w:rPr>
                <w:rFonts w:ascii="Cambria" w:hAnsi="Cambria"/>
              </w:rPr>
              <w:t>Individualne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izvozne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dozvole</w:t>
            </w:r>
            <w:proofErr w:type="spellEnd"/>
            <w:r w:rsidRPr="00051685">
              <w:rPr>
                <w:rFonts w:ascii="Cambria" w:hAnsi="Cambria"/>
              </w:rPr>
              <w:t>(</w:t>
            </w:r>
            <w:proofErr w:type="spellStart"/>
            <w:r w:rsidRPr="00051685">
              <w:rPr>
                <w:rFonts w:ascii="Cambria" w:hAnsi="Cambria"/>
              </w:rPr>
              <w:t>realizirano</w:t>
            </w:r>
            <w:proofErr w:type="spellEnd"/>
            <w:r w:rsidRPr="00051685">
              <w:rPr>
                <w:rFonts w:ascii="Cambria" w:hAnsi="Cambria"/>
              </w:rPr>
              <w:t>)</w:t>
            </w:r>
          </w:p>
        </w:tc>
        <w:tc>
          <w:tcPr>
            <w:tcW w:w="2740" w:type="dxa"/>
            <w:tcBorders>
              <w:top w:val="single" w:sz="12" w:space="0" w:color="auto"/>
            </w:tcBorders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3.635.343,30</w:t>
            </w:r>
          </w:p>
        </w:tc>
        <w:tc>
          <w:tcPr>
            <w:tcW w:w="3400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5.199.090,52</w:t>
            </w:r>
          </w:p>
        </w:tc>
      </w:tr>
      <w:tr w:rsidR="007C47C5" w:rsidRPr="009050F1" w:rsidTr="00854CE2">
        <w:trPr>
          <w:trHeight w:val="585"/>
        </w:trPr>
        <w:tc>
          <w:tcPr>
            <w:tcW w:w="2922" w:type="dxa"/>
            <w:hideMark/>
          </w:tcPr>
          <w:p w:rsidR="007C47C5" w:rsidRPr="00051685" w:rsidRDefault="007C47C5" w:rsidP="00854CE2">
            <w:pPr>
              <w:rPr>
                <w:rFonts w:ascii="Cambria" w:hAnsi="Cambria"/>
              </w:rPr>
            </w:pPr>
            <w:proofErr w:type="spellStart"/>
            <w:r w:rsidRPr="00051685">
              <w:rPr>
                <w:rFonts w:ascii="Cambria" w:hAnsi="Cambria"/>
              </w:rPr>
              <w:t>Individualne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dozvole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izdane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prethodne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godine</w:t>
            </w:r>
            <w:proofErr w:type="spellEnd"/>
            <w:r w:rsidRPr="00051685">
              <w:rPr>
                <w:rFonts w:ascii="Cambria" w:hAnsi="Cambria"/>
              </w:rPr>
              <w:t xml:space="preserve">, a </w:t>
            </w:r>
            <w:proofErr w:type="spellStart"/>
            <w:r w:rsidRPr="00051685">
              <w:rPr>
                <w:rFonts w:ascii="Cambria" w:hAnsi="Cambria"/>
              </w:rPr>
              <w:t>realizirane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godinu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kasnije</w:t>
            </w:r>
            <w:proofErr w:type="spellEnd"/>
          </w:p>
        </w:tc>
        <w:tc>
          <w:tcPr>
            <w:tcW w:w="2740" w:type="dxa"/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895.072,16</w:t>
            </w:r>
          </w:p>
        </w:tc>
        <w:tc>
          <w:tcPr>
            <w:tcW w:w="3400" w:type="dxa"/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4.040.497,76</w:t>
            </w:r>
          </w:p>
        </w:tc>
      </w:tr>
      <w:tr w:rsidR="007C47C5" w:rsidRPr="009050F1" w:rsidTr="00854CE2">
        <w:trPr>
          <w:trHeight w:val="300"/>
        </w:trPr>
        <w:tc>
          <w:tcPr>
            <w:tcW w:w="2922" w:type="dxa"/>
            <w:hideMark/>
          </w:tcPr>
          <w:p w:rsidR="007C47C5" w:rsidRPr="00051685" w:rsidRDefault="007C47C5" w:rsidP="00854CE2">
            <w:pPr>
              <w:rPr>
                <w:rFonts w:ascii="Cambria" w:hAnsi="Cambria"/>
              </w:rPr>
            </w:pPr>
            <w:proofErr w:type="spellStart"/>
            <w:r w:rsidRPr="00051685">
              <w:rPr>
                <w:rFonts w:ascii="Cambria" w:hAnsi="Cambria"/>
              </w:rPr>
              <w:t>Opća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izvozna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dozvola</w:t>
            </w:r>
            <w:proofErr w:type="spellEnd"/>
            <w:r w:rsidRPr="00051685">
              <w:rPr>
                <w:rFonts w:ascii="Cambria" w:hAnsi="Cambria"/>
              </w:rPr>
              <w:t xml:space="preserve"> (EU001)</w:t>
            </w:r>
          </w:p>
        </w:tc>
        <w:tc>
          <w:tcPr>
            <w:tcW w:w="2740" w:type="dxa"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0,00</w:t>
            </w:r>
          </w:p>
        </w:tc>
        <w:tc>
          <w:tcPr>
            <w:tcW w:w="3400" w:type="dxa"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4.447,00</w:t>
            </w:r>
          </w:p>
        </w:tc>
      </w:tr>
      <w:tr w:rsidR="007C47C5" w:rsidRPr="009050F1" w:rsidTr="00854CE2">
        <w:trPr>
          <w:trHeight w:val="585"/>
        </w:trPr>
        <w:tc>
          <w:tcPr>
            <w:tcW w:w="2922" w:type="dxa"/>
            <w:hideMark/>
          </w:tcPr>
          <w:p w:rsidR="007C47C5" w:rsidRPr="00051685" w:rsidRDefault="007C47C5" w:rsidP="00854CE2">
            <w:pPr>
              <w:rPr>
                <w:rFonts w:ascii="Cambria" w:hAnsi="Cambria"/>
              </w:rPr>
            </w:pPr>
            <w:proofErr w:type="spellStart"/>
            <w:r w:rsidRPr="00051685">
              <w:rPr>
                <w:rFonts w:ascii="Cambria" w:hAnsi="Cambria"/>
              </w:rPr>
              <w:t>Globalne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izvozne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dozvole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izdane</w:t>
            </w:r>
            <w:proofErr w:type="spellEnd"/>
            <w:r w:rsidRPr="00051685">
              <w:rPr>
                <w:rFonts w:ascii="Cambria" w:hAnsi="Cambria"/>
              </w:rPr>
              <w:t xml:space="preserve"> i </w:t>
            </w:r>
            <w:proofErr w:type="spellStart"/>
            <w:r w:rsidRPr="00051685">
              <w:rPr>
                <w:rFonts w:ascii="Cambria" w:hAnsi="Cambria"/>
              </w:rPr>
              <w:t>realizirane</w:t>
            </w:r>
            <w:proofErr w:type="spellEnd"/>
            <w:r w:rsidRPr="00051685">
              <w:rPr>
                <w:rFonts w:ascii="Cambria" w:hAnsi="Cambria"/>
              </w:rPr>
              <w:t xml:space="preserve"> u </w:t>
            </w:r>
            <w:proofErr w:type="spellStart"/>
            <w:r w:rsidRPr="00051685">
              <w:rPr>
                <w:rFonts w:ascii="Cambria" w:hAnsi="Cambria"/>
              </w:rPr>
              <w:t>istoj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godini</w:t>
            </w:r>
            <w:proofErr w:type="spellEnd"/>
          </w:p>
        </w:tc>
        <w:tc>
          <w:tcPr>
            <w:tcW w:w="2740" w:type="dxa"/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10.567,61</w:t>
            </w:r>
          </w:p>
        </w:tc>
        <w:tc>
          <w:tcPr>
            <w:tcW w:w="3400" w:type="dxa"/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  <w:lang w:val="la-Latn"/>
              </w:rPr>
              <w:t>281.828,60</w:t>
            </w:r>
          </w:p>
        </w:tc>
      </w:tr>
      <w:tr w:rsidR="007C47C5" w:rsidRPr="009050F1" w:rsidTr="00854CE2">
        <w:trPr>
          <w:trHeight w:val="585"/>
        </w:trPr>
        <w:tc>
          <w:tcPr>
            <w:tcW w:w="2922" w:type="dxa"/>
            <w:hideMark/>
          </w:tcPr>
          <w:p w:rsidR="007C47C5" w:rsidRPr="00051685" w:rsidRDefault="007C47C5" w:rsidP="00854CE2">
            <w:pPr>
              <w:rPr>
                <w:rFonts w:ascii="Cambria" w:hAnsi="Cambria"/>
              </w:rPr>
            </w:pPr>
            <w:proofErr w:type="spellStart"/>
            <w:r w:rsidRPr="00051685">
              <w:rPr>
                <w:rFonts w:ascii="Cambria" w:hAnsi="Cambria"/>
              </w:rPr>
              <w:t>Globalne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izvozne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dozvole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izdane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prethodne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godine</w:t>
            </w:r>
            <w:proofErr w:type="spellEnd"/>
            <w:r w:rsidRPr="00051685">
              <w:rPr>
                <w:rFonts w:ascii="Cambria" w:hAnsi="Cambria"/>
              </w:rPr>
              <w:t xml:space="preserve">, a </w:t>
            </w:r>
            <w:proofErr w:type="spellStart"/>
            <w:r w:rsidRPr="00051685">
              <w:rPr>
                <w:rFonts w:ascii="Cambria" w:hAnsi="Cambria"/>
              </w:rPr>
              <w:t>realizirane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godinu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kasnije</w:t>
            </w:r>
            <w:proofErr w:type="spellEnd"/>
          </w:p>
        </w:tc>
        <w:tc>
          <w:tcPr>
            <w:tcW w:w="2740" w:type="dxa"/>
            <w:noWrap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407.548,10</w:t>
            </w:r>
          </w:p>
        </w:tc>
        <w:tc>
          <w:tcPr>
            <w:tcW w:w="3400" w:type="dxa"/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0,00</w:t>
            </w:r>
          </w:p>
        </w:tc>
      </w:tr>
      <w:tr w:rsidR="007C47C5" w:rsidRPr="009050F1" w:rsidTr="00854CE2">
        <w:trPr>
          <w:trHeight w:val="585"/>
        </w:trPr>
        <w:tc>
          <w:tcPr>
            <w:tcW w:w="2922" w:type="dxa"/>
            <w:tcBorders>
              <w:bottom w:val="single" w:sz="12" w:space="0" w:color="auto"/>
            </w:tcBorders>
            <w:hideMark/>
          </w:tcPr>
          <w:p w:rsidR="007C47C5" w:rsidRPr="00051685" w:rsidRDefault="007C47C5" w:rsidP="00854CE2">
            <w:pPr>
              <w:rPr>
                <w:rFonts w:ascii="Cambria" w:hAnsi="Cambria"/>
              </w:rPr>
            </w:pPr>
            <w:proofErr w:type="spellStart"/>
            <w:r w:rsidRPr="00051685">
              <w:rPr>
                <w:rFonts w:ascii="Cambria" w:hAnsi="Cambria"/>
              </w:rPr>
              <w:t>Globalne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izvozne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dozvole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izdane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dvije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ranije</w:t>
            </w:r>
            <w:proofErr w:type="spellEnd"/>
            <w:r w:rsidRPr="00051685">
              <w:rPr>
                <w:rFonts w:ascii="Cambria" w:hAnsi="Cambria"/>
              </w:rPr>
              <w:t xml:space="preserve">, a </w:t>
            </w:r>
            <w:proofErr w:type="spellStart"/>
            <w:r w:rsidRPr="00051685">
              <w:rPr>
                <w:rFonts w:ascii="Cambria" w:hAnsi="Cambria"/>
              </w:rPr>
              <w:t>realizirane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dvije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godine</w:t>
            </w:r>
            <w:proofErr w:type="spellEnd"/>
            <w:r w:rsidRPr="00051685">
              <w:rPr>
                <w:rFonts w:ascii="Cambria" w:hAnsi="Cambria"/>
              </w:rPr>
              <w:t xml:space="preserve"> </w:t>
            </w:r>
            <w:proofErr w:type="spellStart"/>
            <w:r w:rsidRPr="00051685">
              <w:rPr>
                <w:rFonts w:ascii="Cambria" w:hAnsi="Cambria"/>
              </w:rPr>
              <w:t>kasnije</w:t>
            </w:r>
            <w:proofErr w:type="spellEnd"/>
          </w:p>
        </w:tc>
        <w:tc>
          <w:tcPr>
            <w:tcW w:w="2740" w:type="dxa"/>
            <w:tcBorders>
              <w:bottom w:val="single" w:sz="12" w:space="0" w:color="auto"/>
            </w:tcBorders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5.730,00</w:t>
            </w:r>
          </w:p>
        </w:tc>
        <w:tc>
          <w:tcPr>
            <w:tcW w:w="3400" w:type="dxa"/>
            <w:tcBorders>
              <w:bottom w:val="single" w:sz="12" w:space="0" w:color="auto"/>
            </w:tcBorders>
            <w:vAlign w:val="center"/>
            <w:hideMark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  <w:r w:rsidRPr="00051685">
              <w:rPr>
                <w:rFonts w:ascii="Cambria" w:hAnsi="Cambria"/>
              </w:rPr>
              <w:t>0,00</w:t>
            </w:r>
          </w:p>
        </w:tc>
      </w:tr>
      <w:tr w:rsidR="007C47C5" w:rsidRPr="009050F1" w:rsidTr="00854CE2">
        <w:trPr>
          <w:trHeight w:val="50"/>
        </w:trPr>
        <w:tc>
          <w:tcPr>
            <w:tcW w:w="2922" w:type="dxa"/>
            <w:tcBorders>
              <w:top w:val="single" w:sz="12" w:space="0" w:color="auto"/>
            </w:tcBorders>
            <w:vAlign w:val="center"/>
          </w:tcPr>
          <w:p w:rsidR="007C47C5" w:rsidRPr="00051685" w:rsidRDefault="007C47C5" w:rsidP="00854CE2">
            <w:pPr>
              <w:jc w:val="center"/>
              <w:rPr>
                <w:rFonts w:ascii="Cambria" w:hAnsi="Cambria"/>
                <w:b/>
              </w:rPr>
            </w:pPr>
            <w:r w:rsidRPr="00051685">
              <w:rPr>
                <w:rFonts w:ascii="Cambria" w:hAnsi="Cambria"/>
                <w:b/>
              </w:rPr>
              <w:t>UKUPNO</w:t>
            </w:r>
          </w:p>
        </w:tc>
        <w:tc>
          <w:tcPr>
            <w:tcW w:w="2740" w:type="dxa"/>
            <w:tcBorders>
              <w:top w:val="single" w:sz="12" w:space="0" w:color="auto"/>
            </w:tcBorders>
            <w:vAlign w:val="center"/>
          </w:tcPr>
          <w:p w:rsidR="007C47C5" w:rsidRPr="00051685" w:rsidRDefault="007C47C5" w:rsidP="00854CE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051685">
              <w:rPr>
                <w:rFonts w:ascii="Cambria" w:hAnsi="Cambria" w:cs="Calibri"/>
                <w:b/>
                <w:bCs/>
                <w:color w:val="000000"/>
              </w:rPr>
              <w:t>4.954.261,17</w:t>
            </w:r>
          </w:p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400" w:type="dxa"/>
            <w:tcBorders>
              <w:top w:val="single" w:sz="12" w:space="0" w:color="auto"/>
            </w:tcBorders>
            <w:vAlign w:val="center"/>
          </w:tcPr>
          <w:p w:rsidR="007C47C5" w:rsidRPr="00051685" w:rsidRDefault="007C47C5" w:rsidP="00854CE2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 w:rsidRPr="00051685">
              <w:rPr>
                <w:rFonts w:ascii="Cambria" w:hAnsi="Cambria" w:cs="Calibri"/>
                <w:b/>
                <w:bCs/>
                <w:color w:val="000000"/>
              </w:rPr>
              <w:t>9.525.863,88</w:t>
            </w:r>
          </w:p>
          <w:p w:rsidR="007C47C5" w:rsidRPr="00051685" w:rsidRDefault="007C47C5" w:rsidP="00854CE2">
            <w:pPr>
              <w:jc w:val="center"/>
              <w:rPr>
                <w:rFonts w:ascii="Cambria" w:hAnsi="Cambria"/>
              </w:rPr>
            </w:pPr>
          </w:p>
        </w:tc>
      </w:tr>
    </w:tbl>
    <w:p w:rsidR="007C47C5" w:rsidRDefault="007C47C5" w:rsidP="007C47C5">
      <w:pPr>
        <w:jc w:val="both"/>
        <w:rPr>
          <w:rFonts w:ascii="Cambria" w:hAnsi="Cambria"/>
          <w:b/>
        </w:rPr>
      </w:pPr>
      <w:r w:rsidRPr="00051685">
        <w:rPr>
          <w:rFonts w:ascii="Cambria" w:hAnsi="Cambria"/>
          <w:b/>
        </w:rPr>
        <w:t>Tablica 6</w:t>
      </w:r>
    </w:p>
    <w:p w:rsidR="007C47C5" w:rsidRDefault="007C47C5" w:rsidP="007C47C5">
      <w:pPr>
        <w:jc w:val="both"/>
        <w:rPr>
          <w:rFonts w:ascii="Cambria" w:hAnsi="Cambria"/>
          <w:b/>
        </w:rPr>
      </w:pPr>
      <w:r w:rsidRPr="00051685">
        <w:rPr>
          <w:rFonts w:ascii="Cambria" w:hAnsi="Cambria"/>
          <w:b/>
        </w:rPr>
        <w:t>Usporedni prikaz realizirane vrijednosti robe s dvojnom namjenom u EUR za 2022. i 2023. godinu</w:t>
      </w:r>
    </w:p>
    <w:p w:rsidR="007C47C5" w:rsidRPr="007C47C5" w:rsidRDefault="007C47C5" w:rsidP="007C47C5">
      <w:pPr>
        <w:jc w:val="both"/>
        <w:rPr>
          <w:rFonts w:ascii="Cambria" w:hAnsi="Cambria"/>
          <w:b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776F185A" wp14:editId="7C062A08">
            <wp:simplePos x="0" y="0"/>
            <wp:positionH relativeFrom="margin">
              <wp:posOffset>-547370</wp:posOffset>
            </wp:positionH>
            <wp:positionV relativeFrom="margin">
              <wp:posOffset>4758055</wp:posOffset>
            </wp:positionV>
            <wp:extent cx="6762750" cy="4115435"/>
            <wp:effectExtent l="0" t="0" r="0" b="18415"/>
            <wp:wrapSquare wrapText="bothSides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AAF8708D-62C5-436E-85FA-D9BCD0A6FC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  <w:b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lastRenderedPageBreak/>
        <w:t xml:space="preserve">Tablica </w:t>
      </w:r>
      <w:r w:rsidR="007C47C5">
        <w:rPr>
          <w:rFonts w:ascii="Cambria" w:hAnsi="Cambria" w:cs="Times New Roman"/>
          <w:b/>
          <w:sz w:val="24"/>
          <w:szCs w:val="24"/>
        </w:rPr>
        <w:t>7</w:t>
      </w:r>
    </w:p>
    <w:p w:rsidR="00EE519C" w:rsidRPr="00D7535D" w:rsidRDefault="00EE519C" w:rsidP="00EE519C">
      <w:pPr>
        <w:rPr>
          <w:rFonts w:ascii="Cambria" w:eastAsia="Calibri" w:hAnsi="Cambria" w:cs="Times New Roman"/>
          <w:b/>
          <w:sz w:val="24"/>
          <w:szCs w:val="24"/>
        </w:rPr>
      </w:pPr>
      <w:r w:rsidRPr="00D7535D">
        <w:rPr>
          <w:rFonts w:ascii="Cambria" w:eastAsia="Calibri" w:hAnsi="Cambria" w:cs="Times New Roman"/>
          <w:b/>
          <w:sz w:val="24"/>
          <w:szCs w:val="24"/>
        </w:rPr>
        <w:t>Pregled broja individualnih izvoznih dozvola izdanih u 202</w:t>
      </w:r>
      <w:r w:rsidR="008B5097" w:rsidRPr="00D7535D">
        <w:rPr>
          <w:rFonts w:ascii="Cambria" w:eastAsia="Calibri" w:hAnsi="Cambria" w:cs="Times New Roman"/>
          <w:b/>
          <w:sz w:val="24"/>
          <w:szCs w:val="24"/>
        </w:rPr>
        <w:t>3</w:t>
      </w:r>
      <w:r w:rsidRPr="00D7535D">
        <w:rPr>
          <w:rFonts w:ascii="Cambria" w:eastAsia="Calibri" w:hAnsi="Cambria" w:cs="Times New Roman"/>
          <w:b/>
          <w:sz w:val="24"/>
          <w:szCs w:val="24"/>
        </w:rPr>
        <w:t xml:space="preserve">. prema zemljama, vrsti i kategoriji robe, odobrenoj i realiziranoj vrijednosti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5"/>
        <w:gridCol w:w="1742"/>
        <w:gridCol w:w="2148"/>
        <w:gridCol w:w="2327"/>
      </w:tblGrid>
      <w:tr w:rsidR="00EE519C" w:rsidRPr="00D7535D" w:rsidTr="00B74700">
        <w:trPr>
          <w:trHeight w:val="300"/>
        </w:trPr>
        <w:tc>
          <w:tcPr>
            <w:tcW w:w="1570" w:type="pct"/>
            <w:vAlign w:val="center"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DRŽAVA KRAJNJEG ODREDIŠTA</w:t>
            </w:r>
          </w:p>
        </w:tc>
        <w:tc>
          <w:tcPr>
            <w:tcW w:w="961" w:type="pct"/>
            <w:vAlign w:val="center"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BROJ IZDANIH DOZVOLA</w:t>
            </w:r>
          </w:p>
        </w:tc>
        <w:tc>
          <w:tcPr>
            <w:tcW w:w="1185" w:type="pct"/>
            <w:vAlign w:val="center"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ODOBRENA VRIJEDNOST U EUR</w:t>
            </w:r>
          </w:p>
        </w:tc>
        <w:tc>
          <w:tcPr>
            <w:tcW w:w="1285" w:type="pct"/>
            <w:vAlign w:val="center"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</w:rPr>
            </w:pPr>
            <w:r w:rsidRPr="00D7535D">
              <w:rPr>
                <w:rFonts w:ascii="Cambria" w:hAnsi="Cambria" w:cs="Times New Roman"/>
                <w:b/>
              </w:rPr>
              <w:t>REALIZIRANA VRIJEDNOST U EUR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Albanija</w:t>
            </w:r>
            <w:proofErr w:type="spellEnd"/>
          </w:p>
        </w:tc>
        <w:tc>
          <w:tcPr>
            <w:tcW w:w="961" w:type="pct"/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5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788.768,38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788.768,38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Albanija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5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788.768,38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788.768,38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Australija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28.000,00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28.000,00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proofErr w:type="gramStart"/>
            <w:r w:rsidRPr="00D7535D">
              <w:rPr>
                <w:rFonts w:ascii="Cambria" w:hAnsi="Cambria" w:cs="Times New Roman"/>
                <w:b/>
                <w:bCs/>
              </w:rPr>
              <w:t>Australija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  <w:proofErr w:type="gram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28.000,00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28.000,00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Azerbajdžan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1.922.094,51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1.922.094,51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Azerbajdžan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1.922.094,51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1.922.094,51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Bjelarus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Prilog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hAnsi="Cambria" w:cs="Times New Roman"/>
              </w:rPr>
              <w:t>V.a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 </w:t>
            </w:r>
            <w:proofErr w:type="spellStart"/>
            <w:r w:rsidRPr="00D7535D">
              <w:rPr>
                <w:rFonts w:ascii="Cambria" w:hAnsi="Cambria" w:cs="Times New Roman"/>
              </w:rPr>
              <w:t>Uredba</w:t>
            </w:r>
            <w:proofErr w:type="spellEnd"/>
            <w:proofErr w:type="gramEnd"/>
            <w:r w:rsidRPr="00D7535D">
              <w:rPr>
                <w:rFonts w:ascii="Cambria" w:hAnsi="Cambria" w:cs="Times New Roman"/>
              </w:rPr>
              <w:t xml:space="preserve"> (EZ) 765/2006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4.400.664,40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102.361,71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 xml:space="preserve">Bjelarus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8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4.400.664,40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102.361,71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Bosna i Hercegovina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1 (</w:t>
            </w:r>
            <w:proofErr w:type="spellStart"/>
            <w:r w:rsidRPr="00D7535D">
              <w:rPr>
                <w:rFonts w:ascii="Cambria" w:hAnsi="Cambria" w:cs="Times New Roman"/>
              </w:rPr>
              <w:t>Posebni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materijali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</w:t>
            </w:r>
            <w:proofErr w:type="spellStart"/>
            <w:r w:rsidRPr="00D7535D">
              <w:rPr>
                <w:rFonts w:ascii="Cambria" w:hAnsi="Cambria" w:cs="Times New Roman"/>
              </w:rPr>
              <w:t>srodna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oprema</w:t>
            </w:r>
            <w:proofErr w:type="spellEnd"/>
            <w:r w:rsidRPr="00D7535D">
              <w:rPr>
                <w:rFonts w:ascii="Cambria" w:hAnsi="Cambria" w:cs="Times New Roman"/>
              </w:rPr>
              <w:t>)</w:t>
            </w:r>
          </w:p>
        </w:tc>
        <w:tc>
          <w:tcPr>
            <w:tcW w:w="961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12</w:t>
            </w:r>
          </w:p>
        </w:tc>
        <w:tc>
          <w:tcPr>
            <w:tcW w:w="11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134.921,93</w:t>
            </w:r>
          </w:p>
        </w:tc>
        <w:tc>
          <w:tcPr>
            <w:tcW w:w="12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87.052,09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2 (</w:t>
            </w:r>
            <w:proofErr w:type="spellStart"/>
            <w:r w:rsidRPr="00D7535D">
              <w:rPr>
                <w:rFonts w:ascii="Cambria" w:hAnsi="Cambria" w:cs="Times New Roman"/>
              </w:rPr>
              <w:t>Obrada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materijala</w:t>
            </w:r>
            <w:proofErr w:type="spellEnd"/>
            <w:r w:rsidRPr="00D7535D">
              <w:rPr>
                <w:rFonts w:ascii="Cambria" w:hAnsi="Cambria" w:cs="Times New Roman"/>
              </w:rPr>
              <w:t>)</w:t>
            </w:r>
          </w:p>
        </w:tc>
        <w:tc>
          <w:tcPr>
            <w:tcW w:w="961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10</w:t>
            </w:r>
          </w:p>
        </w:tc>
        <w:tc>
          <w:tcPr>
            <w:tcW w:w="11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1.939.734,29</w:t>
            </w:r>
          </w:p>
        </w:tc>
        <w:tc>
          <w:tcPr>
            <w:tcW w:w="12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1.689.734,29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3 (</w:t>
            </w:r>
            <w:proofErr w:type="spellStart"/>
            <w:r w:rsidRPr="00D7535D">
              <w:rPr>
                <w:rFonts w:ascii="Cambria" w:hAnsi="Cambria" w:cs="Times New Roman"/>
              </w:rPr>
              <w:t>Elektronika</w:t>
            </w:r>
            <w:proofErr w:type="spellEnd"/>
            <w:r w:rsidRPr="00D7535D">
              <w:rPr>
                <w:rFonts w:ascii="Cambria" w:hAnsi="Cambria" w:cs="Times New Roman"/>
              </w:rPr>
              <w:t>)</w:t>
            </w:r>
          </w:p>
        </w:tc>
        <w:tc>
          <w:tcPr>
            <w:tcW w:w="961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3.187,70</w:t>
            </w:r>
          </w:p>
        </w:tc>
        <w:tc>
          <w:tcPr>
            <w:tcW w:w="12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3.187,70</w:t>
            </w: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283.335,33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192.551,46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 xml:space="preserve">Bosna i Hercegovina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31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2.361.179,25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1.972.525,54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Crna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Gora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20.000,00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Crna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Gora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20.000,00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Kosovo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53.598,26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53.598,26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 xml:space="preserve">Kosovo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53.598,26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53.598,26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Kuba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lastRenderedPageBreak/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16.957,04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16.957,04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Kuba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16.957,04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16.957,04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Sjedinjene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Američke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Države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14.000,00</w:t>
            </w:r>
          </w:p>
        </w:tc>
        <w:tc>
          <w:tcPr>
            <w:tcW w:w="12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14.000,00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Sjedinjene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Američke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Države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14.000,00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14.000,00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Sjeverna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Makedonija</w:t>
            </w:r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2 (</w:t>
            </w:r>
            <w:proofErr w:type="spellStart"/>
            <w:r w:rsidRPr="00D7535D">
              <w:rPr>
                <w:rFonts w:ascii="Cambria" w:hAnsi="Cambria" w:cs="Times New Roman"/>
              </w:rPr>
              <w:t>Obrada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materijala</w:t>
            </w:r>
            <w:proofErr w:type="spellEnd"/>
            <w:r w:rsidRPr="00D7535D">
              <w:rPr>
                <w:rFonts w:ascii="Cambria" w:hAnsi="Cambria" w:cs="Times New Roman"/>
              </w:rPr>
              <w:t>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88.250,00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88.250,00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Sjeverna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Makedonija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88.250,00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88.250,00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Srbija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2 (</w:t>
            </w:r>
            <w:proofErr w:type="spellStart"/>
            <w:r w:rsidRPr="00D7535D">
              <w:rPr>
                <w:rFonts w:ascii="Cambria" w:hAnsi="Cambria" w:cs="Times New Roman"/>
              </w:rPr>
              <w:t>Obrada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materijala</w:t>
            </w:r>
            <w:proofErr w:type="spellEnd"/>
            <w:r w:rsidRPr="00D7535D">
              <w:rPr>
                <w:rFonts w:ascii="Cambria" w:hAnsi="Cambria" w:cs="Times New Roman"/>
              </w:rPr>
              <w:t>)</w:t>
            </w:r>
          </w:p>
        </w:tc>
        <w:tc>
          <w:tcPr>
            <w:tcW w:w="961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87.859,22</w:t>
            </w:r>
          </w:p>
        </w:tc>
        <w:tc>
          <w:tcPr>
            <w:tcW w:w="12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0,00</w:t>
            </w: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5 (</w:t>
            </w:r>
            <w:proofErr w:type="spellStart"/>
            <w:r w:rsidRPr="00D7535D">
              <w:rPr>
                <w:rFonts w:ascii="Cambria" w:hAnsi="Cambria" w:cs="Times New Roman"/>
              </w:rPr>
              <w:t>Telekomunikacije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"sigurnost </w:t>
            </w:r>
            <w:proofErr w:type="spellStart"/>
            <w:r w:rsidRPr="00D7535D">
              <w:rPr>
                <w:rFonts w:ascii="Cambria" w:hAnsi="Cambria" w:cs="Times New Roman"/>
              </w:rPr>
              <w:t>informacija</w:t>
            </w:r>
            <w:proofErr w:type="spellEnd"/>
            <w:r w:rsidRPr="00D7535D">
              <w:rPr>
                <w:rFonts w:ascii="Cambria" w:hAnsi="Cambria" w:cs="Times New Roman"/>
              </w:rPr>
              <w:t>")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11.950,08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11.950,08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Srbija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3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99.809,30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11.950,08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Turska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2 (</w:t>
            </w:r>
            <w:proofErr w:type="spellStart"/>
            <w:r w:rsidRPr="00D7535D">
              <w:rPr>
                <w:rFonts w:ascii="Cambria" w:hAnsi="Cambria" w:cs="Times New Roman"/>
              </w:rPr>
              <w:t>Obrada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materijala</w:t>
            </w:r>
            <w:proofErr w:type="spellEnd"/>
            <w:r w:rsidRPr="00D7535D">
              <w:rPr>
                <w:rFonts w:ascii="Cambria" w:hAnsi="Cambria" w:cs="Times New Roman"/>
              </w:rPr>
              <w:t>)</w:t>
            </w:r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2.075.728,00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200.585,00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Turska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2.075.728,00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200.585,00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Ujedinjena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Kraljevina</w:t>
            </w:r>
            <w:proofErr w:type="spellEnd"/>
          </w:p>
        </w:tc>
        <w:tc>
          <w:tcPr>
            <w:tcW w:w="961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</w:p>
        </w:tc>
      </w:tr>
      <w:tr w:rsidR="00EE519C" w:rsidRPr="00D7535D" w:rsidTr="00B74700">
        <w:trPr>
          <w:trHeight w:val="600"/>
        </w:trPr>
        <w:tc>
          <w:tcPr>
            <w:tcW w:w="1570" w:type="pct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</w:rPr>
            </w:pPr>
            <w:proofErr w:type="spellStart"/>
            <w:r w:rsidRPr="00D7535D">
              <w:rPr>
                <w:rFonts w:ascii="Cambria" w:hAnsi="Cambria" w:cs="Times New Roman"/>
              </w:rPr>
              <w:t>Kategorija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9 (</w:t>
            </w:r>
            <w:proofErr w:type="spellStart"/>
            <w:r w:rsidRPr="00D7535D">
              <w:rPr>
                <w:rFonts w:ascii="Cambria" w:hAnsi="Cambria" w:cs="Times New Roman"/>
              </w:rPr>
              <w:t>Zračni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</w:t>
            </w:r>
            <w:proofErr w:type="spellStart"/>
            <w:r w:rsidRPr="00D7535D">
              <w:rPr>
                <w:rFonts w:ascii="Cambria" w:hAnsi="Cambria" w:cs="Times New Roman"/>
              </w:rPr>
              <w:t>svemirski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prostor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i </w:t>
            </w:r>
            <w:proofErr w:type="spellStart"/>
            <w:r w:rsidRPr="00D7535D">
              <w:rPr>
                <w:rFonts w:ascii="Cambria" w:hAnsi="Cambria" w:cs="Times New Roman"/>
              </w:rPr>
              <w:t>pogonski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</w:rPr>
              <w:t>sustavi</w:t>
            </w:r>
            <w:proofErr w:type="spellEnd"/>
            <w:r w:rsidRPr="00D7535D">
              <w:rPr>
                <w:rFonts w:ascii="Cambria" w:hAnsi="Cambria" w:cs="Times New Roman"/>
              </w:rPr>
              <w:t xml:space="preserve">) </w:t>
            </w:r>
          </w:p>
        </w:tc>
        <w:tc>
          <w:tcPr>
            <w:tcW w:w="961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</w:t>
            </w:r>
          </w:p>
        </w:tc>
        <w:tc>
          <w:tcPr>
            <w:tcW w:w="11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1.169.686,41</w:t>
            </w:r>
          </w:p>
        </w:tc>
        <w:tc>
          <w:tcPr>
            <w:tcW w:w="1285" w:type="pct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</w:rPr>
            </w:pPr>
            <w:r w:rsidRPr="00D7535D">
              <w:rPr>
                <w:rFonts w:ascii="Cambria" w:hAnsi="Cambria" w:cs="Times New Roman"/>
              </w:rPr>
              <w:t>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bottom w:val="single" w:sz="12" w:space="0" w:color="auto"/>
            </w:tcBorders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Ujedinjena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Kraljevina</w:t>
            </w:r>
            <w:proofErr w:type="spellEnd"/>
            <w:r w:rsidRPr="00D7535D">
              <w:rPr>
                <w:rFonts w:ascii="Cambria" w:hAnsi="Cambria" w:cs="Times New Roman"/>
                <w:b/>
                <w:bCs/>
              </w:rPr>
              <w:t xml:space="preserve"> </w:t>
            </w:r>
            <w:proofErr w:type="spellStart"/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  <w:proofErr w:type="spellEnd"/>
          </w:p>
        </w:tc>
        <w:tc>
          <w:tcPr>
            <w:tcW w:w="961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</w:t>
            </w:r>
          </w:p>
        </w:tc>
        <w:tc>
          <w:tcPr>
            <w:tcW w:w="11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1.169.686,41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0,00</w:t>
            </w:r>
          </w:p>
        </w:tc>
      </w:tr>
      <w:tr w:rsidR="00EE519C" w:rsidRPr="00D7535D" w:rsidTr="00B74700">
        <w:trPr>
          <w:trHeight w:val="300"/>
        </w:trPr>
        <w:tc>
          <w:tcPr>
            <w:tcW w:w="15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hideMark/>
          </w:tcPr>
          <w:p w:rsidR="00EE519C" w:rsidRPr="00D7535D" w:rsidRDefault="0001577C" w:rsidP="008025B9">
            <w:pPr>
              <w:tabs>
                <w:tab w:val="left" w:pos="975"/>
              </w:tabs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UKUPNO</w:t>
            </w:r>
          </w:p>
        </w:tc>
        <w:tc>
          <w:tcPr>
            <w:tcW w:w="9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57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13.038.735,55</w:t>
            </w:r>
          </w:p>
        </w:tc>
        <w:tc>
          <w:tcPr>
            <w:tcW w:w="12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:rsidR="00EE519C" w:rsidRPr="00D7535D" w:rsidRDefault="00EE519C" w:rsidP="008025B9">
            <w:pPr>
              <w:tabs>
                <w:tab w:val="left" w:pos="975"/>
              </w:tabs>
              <w:jc w:val="center"/>
              <w:rPr>
                <w:rFonts w:ascii="Cambria" w:hAnsi="Cambria" w:cs="Times New Roman"/>
                <w:b/>
                <w:bCs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5.199.090,52</w:t>
            </w:r>
          </w:p>
        </w:tc>
      </w:tr>
    </w:tbl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</w:rPr>
      </w:pPr>
    </w:p>
    <w:p w:rsidR="00EE519C" w:rsidRPr="00D7535D" w:rsidRDefault="00EE519C" w:rsidP="00EE519C">
      <w:pPr>
        <w:tabs>
          <w:tab w:val="left" w:pos="975"/>
        </w:tabs>
        <w:rPr>
          <w:rFonts w:ascii="Cambria" w:hAnsi="Cambria" w:cs="Times New Roman"/>
          <w:b/>
          <w:sz w:val="24"/>
          <w:szCs w:val="24"/>
        </w:rPr>
      </w:pPr>
      <w:r w:rsidRPr="00D7535D">
        <w:rPr>
          <w:rFonts w:ascii="Cambria" w:hAnsi="Cambria" w:cs="Times New Roman"/>
          <w:b/>
          <w:sz w:val="24"/>
          <w:szCs w:val="24"/>
        </w:rPr>
        <w:lastRenderedPageBreak/>
        <w:t xml:space="preserve">Tablica </w:t>
      </w:r>
      <w:r w:rsidR="007C47C5">
        <w:rPr>
          <w:rFonts w:ascii="Cambria" w:hAnsi="Cambria" w:cs="Times New Roman"/>
          <w:b/>
          <w:sz w:val="24"/>
          <w:szCs w:val="24"/>
        </w:rPr>
        <w:t>8</w:t>
      </w:r>
    </w:p>
    <w:p w:rsidR="00EE519C" w:rsidRPr="00D7535D" w:rsidRDefault="00EE519C" w:rsidP="00EE519C">
      <w:pPr>
        <w:rPr>
          <w:rFonts w:ascii="Cambria" w:eastAsia="Calibri" w:hAnsi="Cambria" w:cs="Times New Roman"/>
          <w:b/>
          <w:sz w:val="24"/>
          <w:szCs w:val="24"/>
        </w:rPr>
      </w:pPr>
      <w:r w:rsidRPr="00D7535D">
        <w:rPr>
          <w:rFonts w:ascii="Cambria" w:eastAsia="Calibri" w:hAnsi="Cambria" w:cs="Times New Roman"/>
          <w:b/>
          <w:sz w:val="24"/>
          <w:szCs w:val="24"/>
        </w:rPr>
        <w:t xml:space="preserve">Pregled broja individualnih izvoznih dozvola izdanih u 2022. i realiziranih u 2023.  prema zemljama, vrsti i kategoriji robe, odobrenoj i realiziranoj vrijednosti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9"/>
        <w:gridCol w:w="1586"/>
        <w:gridCol w:w="1956"/>
        <w:gridCol w:w="2081"/>
      </w:tblGrid>
      <w:tr w:rsidR="00EE519C" w:rsidRPr="00D7535D" w:rsidTr="001B1815">
        <w:trPr>
          <w:trHeight w:val="300"/>
        </w:trPr>
        <w:tc>
          <w:tcPr>
            <w:tcW w:w="1730" w:type="pct"/>
            <w:noWrap/>
            <w:vAlign w:val="center"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DRŽAVA KRAJNJEG ODREDIŠTA</w:t>
            </w:r>
          </w:p>
        </w:tc>
        <w:tc>
          <w:tcPr>
            <w:tcW w:w="893" w:type="pct"/>
            <w:noWrap/>
            <w:vAlign w:val="center"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b/>
                <w:bCs/>
              </w:rPr>
              <w:t>BROJ IZDANIH DOZVOLA</w:t>
            </w:r>
          </w:p>
        </w:tc>
        <w:tc>
          <w:tcPr>
            <w:tcW w:w="1093" w:type="pct"/>
            <w:noWrap/>
            <w:vAlign w:val="center"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b/>
              </w:rPr>
              <w:t>ODOBRENA VRIJEDNOST U EUR</w:t>
            </w:r>
          </w:p>
        </w:tc>
        <w:tc>
          <w:tcPr>
            <w:tcW w:w="1284" w:type="pct"/>
            <w:noWrap/>
            <w:vAlign w:val="center"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hAnsi="Cambria" w:cs="Times New Roman"/>
                <w:b/>
              </w:rPr>
              <w:t>REALIZIRANA VRIJEDNOST U EUR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shd w:val="clear" w:color="auto" w:fill="F7CAAC" w:themeFill="accent2" w:themeFillTint="66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Bjelarus</w:t>
            </w:r>
          </w:p>
        </w:tc>
        <w:tc>
          <w:tcPr>
            <w:tcW w:w="8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8.456.067,01</w:t>
            </w:r>
          </w:p>
        </w:tc>
        <w:tc>
          <w:tcPr>
            <w:tcW w:w="1284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5.166,41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Prilog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Uredba</w:t>
            </w:r>
            <w:proofErr w:type="spellEnd"/>
            <w:proofErr w:type="gram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(EZ) 765/2006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5.778.801,52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2.049,72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Prilog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Uredba</w:t>
            </w:r>
            <w:proofErr w:type="spellEnd"/>
            <w:proofErr w:type="gram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(EZ) 765/2007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739.563,91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Prilog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Uredba</w:t>
            </w:r>
            <w:proofErr w:type="spellEnd"/>
            <w:proofErr w:type="gram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(EZ) 765/2008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1.010.234,33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2.289,39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Prilog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Uredba</w:t>
            </w:r>
            <w:proofErr w:type="spellEnd"/>
            <w:proofErr w:type="gram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(EZ) 765/2009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457.511,29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Prilog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V.a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Uredba</w:t>
            </w:r>
            <w:proofErr w:type="spellEnd"/>
            <w:proofErr w:type="gram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(EZ) 765/2010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469.955,96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827,30</w:t>
            </w:r>
            <w:bookmarkStart w:id="1" w:name="_GoBack"/>
            <w:bookmarkEnd w:id="1"/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shd w:val="clear" w:color="auto" w:fill="F7CAAC" w:themeFill="accent2" w:themeFillTint="66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Bosna i Hercegovina</w:t>
            </w:r>
          </w:p>
        </w:tc>
        <w:tc>
          <w:tcPr>
            <w:tcW w:w="8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783.000,00</w:t>
            </w:r>
          </w:p>
        </w:tc>
        <w:tc>
          <w:tcPr>
            <w:tcW w:w="1284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783.000,00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1 (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Posebni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materijali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i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srodna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oprema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523.000,00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523.000,00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2 (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Obrada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materijala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260.000,00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260.000,00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shd w:val="clear" w:color="auto" w:fill="F7CAAC" w:themeFill="accent2" w:themeFillTint="66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Kuba</w:t>
            </w:r>
            <w:proofErr w:type="spellEnd"/>
          </w:p>
        </w:tc>
        <w:tc>
          <w:tcPr>
            <w:tcW w:w="8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71.573,50</w:t>
            </w:r>
          </w:p>
        </w:tc>
        <w:tc>
          <w:tcPr>
            <w:tcW w:w="1284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13.042,78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5 (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Telekomunikacije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i "sigurnost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informacija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")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71.573,50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13.042,78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shd w:val="clear" w:color="auto" w:fill="F7CAAC" w:themeFill="accent2" w:themeFillTint="66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Pakistan</w:t>
            </w:r>
          </w:p>
        </w:tc>
        <w:tc>
          <w:tcPr>
            <w:tcW w:w="8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2.382.780,00</w:t>
            </w:r>
          </w:p>
        </w:tc>
        <w:tc>
          <w:tcPr>
            <w:tcW w:w="1284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2.382.780,00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Sveobuhvatna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kontrola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(catch-all)</w:t>
            </w:r>
          </w:p>
        </w:tc>
        <w:tc>
          <w:tcPr>
            <w:tcW w:w="8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093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2.382.780,00</w:t>
            </w:r>
          </w:p>
        </w:tc>
        <w:tc>
          <w:tcPr>
            <w:tcW w:w="1284" w:type="pct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2.382.780,00</w:t>
            </w:r>
          </w:p>
        </w:tc>
      </w:tr>
      <w:tr w:rsidR="00EE519C" w:rsidRPr="00D7535D" w:rsidTr="001B1815">
        <w:trPr>
          <w:trHeight w:val="300"/>
        </w:trPr>
        <w:tc>
          <w:tcPr>
            <w:tcW w:w="1730" w:type="pct"/>
            <w:shd w:val="clear" w:color="auto" w:fill="F7CAAC" w:themeFill="accent2" w:themeFillTint="66"/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Srbija</w:t>
            </w:r>
            <w:proofErr w:type="spellEnd"/>
          </w:p>
        </w:tc>
        <w:tc>
          <w:tcPr>
            <w:tcW w:w="8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3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1.615.760,26</w:t>
            </w:r>
          </w:p>
        </w:tc>
        <w:tc>
          <w:tcPr>
            <w:tcW w:w="1284" w:type="pct"/>
            <w:shd w:val="clear" w:color="auto" w:fill="F7CAAC" w:themeFill="accent2" w:themeFillTint="66"/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856.508,57</w:t>
            </w:r>
          </w:p>
        </w:tc>
      </w:tr>
      <w:tr w:rsidR="00EE519C" w:rsidRPr="00D7535D" w:rsidTr="00B26864">
        <w:trPr>
          <w:trHeight w:val="300"/>
        </w:trPr>
        <w:tc>
          <w:tcPr>
            <w:tcW w:w="1730" w:type="pct"/>
            <w:tcBorders>
              <w:bottom w:val="single" w:sz="12" w:space="0" w:color="auto"/>
            </w:tcBorders>
            <w:noWrap/>
            <w:hideMark/>
          </w:tcPr>
          <w:p w:rsidR="00EE519C" w:rsidRPr="00D7535D" w:rsidRDefault="00EE519C" w:rsidP="008025B9">
            <w:pPr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Kategorija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2 (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Obrada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materijala</w:t>
            </w:r>
            <w:proofErr w:type="spellEnd"/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)</w:t>
            </w:r>
          </w:p>
        </w:tc>
        <w:tc>
          <w:tcPr>
            <w:tcW w:w="893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1093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1.615.760,26</w:t>
            </w:r>
          </w:p>
        </w:tc>
        <w:tc>
          <w:tcPr>
            <w:tcW w:w="1284" w:type="pct"/>
            <w:tcBorders>
              <w:bottom w:val="single" w:sz="12" w:space="0" w:color="auto"/>
            </w:tcBorders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sz w:val="24"/>
                <w:szCs w:val="24"/>
              </w:rPr>
              <w:t>856.508,57</w:t>
            </w:r>
          </w:p>
        </w:tc>
      </w:tr>
      <w:tr w:rsidR="00EE519C" w:rsidRPr="00D7535D" w:rsidTr="00B26864">
        <w:trPr>
          <w:trHeight w:val="300"/>
        </w:trPr>
        <w:tc>
          <w:tcPr>
            <w:tcW w:w="1730" w:type="pct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EE519C" w:rsidRPr="00D7535D" w:rsidRDefault="00B26864" w:rsidP="008025B9">
            <w:pPr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13.309.180,77</w:t>
            </w:r>
          </w:p>
        </w:tc>
        <w:tc>
          <w:tcPr>
            <w:tcW w:w="128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EE519C" w:rsidRPr="00D7535D" w:rsidRDefault="00EE519C" w:rsidP="008025B9">
            <w:pPr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535D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4.040.497,76</w:t>
            </w:r>
          </w:p>
        </w:tc>
      </w:tr>
    </w:tbl>
    <w:p w:rsidR="00EE519C" w:rsidRPr="00D7535D" w:rsidRDefault="00EE519C" w:rsidP="00EE519C">
      <w:pPr>
        <w:rPr>
          <w:rFonts w:ascii="Cambria" w:eastAsia="Calibri" w:hAnsi="Cambria" w:cs="Times New Roman"/>
          <w:b/>
          <w:sz w:val="24"/>
          <w:szCs w:val="24"/>
        </w:rPr>
      </w:pPr>
    </w:p>
    <w:p w:rsidR="00EE519C" w:rsidRPr="00D7535D" w:rsidRDefault="00EE519C" w:rsidP="002103A4">
      <w:pPr>
        <w:spacing w:line="36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eastAsia="hr-HR"/>
        </w:rPr>
      </w:pPr>
    </w:p>
    <w:sectPr w:rsidR="00EE519C" w:rsidRPr="00D7535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D0C1105" w16cex:dateUtc="2024-03-21T19:55:00Z"/>
  <w16cex:commentExtensible w16cex:durableId="415C503E" w16cex:dateUtc="2024-03-20T15:49:00Z">
    <w16cex:extLst>
      <w16:ext w16:uri="{CE6994B0-6A32-4C9F-8C6B-6E91EDA988CE}">
        <cr:reactions xmlns:cr="http://schemas.microsoft.com/office/comments/2020/reactions">
          <cr:reaction reactionType="1">
            <cr:reactionInfo dateUtc="2024-03-21T15:21:56Z">
              <cr:user userId="245202f3c6d4fcc6" userProvider="Windows Live" userName="Tihomirovic Zoran"/>
            </cr:reactionInfo>
          </cr:reaction>
        </cr:reactions>
      </w16:ext>
    </w16cex:extLst>
  </w16cex:commentExtensible>
  <w16cex:commentExtensible w16cex:durableId="1B2891B2">
    <w16cex:extLst>
      <w16:ext w16:uri="{CE6994B0-6A32-4C9F-8C6B-6E91EDA988CE}">
        <cr:reactions xmlns:cr="http://schemas.microsoft.com/office/comments/2020/reactions">
          <cr:reaction reactionType="1">
            <cr:reactionInfo dateUtc="2024-03-21T14:38:22Z">
              <cr:user userId="245202f3c6d4fcc6" userProvider="Windows Live" userName="Tihomirovic Zoran"/>
            </cr:reactionInfo>
          </cr:reaction>
        </cr:reactions>
      </w16:ext>
    </w16cex:extLst>
  </w16cex:commentExtensible>
  <w16cex:commentExtensible w16cex:durableId="55FE1401" w16cex:dateUtc="2024-03-20T15:52:00Z"/>
  <w16cex:commentExtensible w16cex:durableId="01A50872" w16cex:dateUtc="2024-03-21T19:56:00Z"/>
  <w16cex:commentExtensible w16cex:durableId="56734A57" w16cex:dateUtc="2024-03-21T20:03:00Z"/>
  <w16cex:commentExtensible w16cex:durableId="415E0CE1" w16cex:dateUtc="2024-03-20T15:57:00Z">
    <w16cex:extLst>
      <w16:ext w16:uri="{CE6994B0-6A32-4C9F-8C6B-6E91EDA988CE}">
        <cr:reactions xmlns:cr="http://schemas.microsoft.com/office/comments/2020/reactions">
          <cr:reaction reactionType="1">
            <cr:reactionInfo dateUtc="2024-03-21T14:33:15Z">
              <cr:user userId="245202f3c6d4fcc6" userProvider="Windows Live" userName="Tihomirovic Zoran"/>
            </cr:reactionInfo>
          </cr:reaction>
        </cr:reactions>
      </w16:ext>
    </w16cex:extLst>
  </w16cex:commentExtensible>
  <w16cex:commentExtensible w16cex:durableId="50C1E3E9" w16cex:dateUtc="2024-03-20T15:53:00Z">
    <w16cex:extLst>
      <w16:ext w16:uri="{CE6994B0-6A32-4C9F-8C6B-6E91EDA988CE}">
        <cr:reactions xmlns:cr="http://schemas.microsoft.com/office/comments/2020/reactions">
          <cr:reaction reactionType="1">
            <cr:reactionInfo dateUtc="2024-03-21T14:54:06Z">
              <cr:user userId="245202f3c6d4fcc6" userProvider="Windows Live" userName="Tihomirovic Zoran"/>
            </cr:reactionInfo>
          </cr:reaction>
        </cr:reactions>
      </w16:ext>
    </w16cex:extLst>
  </w16cex:commentExtensible>
  <w16cex:commentExtensible w16cex:durableId="0E2CCAA7" w16cex:dateUtc="2024-03-21T2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86E" w:rsidRDefault="00CE186E" w:rsidP="002103A4">
      <w:pPr>
        <w:spacing w:after="0" w:line="240" w:lineRule="auto"/>
      </w:pPr>
      <w:r>
        <w:separator/>
      </w:r>
    </w:p>
  </w:endnote>
  <w:endnote w:type="continuationSeparator" w:id="0">
    <w:p w:rsidR="00CE186E" w:rsidRDefault="00CE186E" w:rsidP="0021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4705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04266" w:rsidRPr="002103A4" w:rsidRDefault="0040426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03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03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03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2103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4266" w:rsidRPr="002103A4" w:rsidRDefault="00404266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86E" w:rsidRDefault="00CE186E" w:rsidP="002103A4">
      <w:pPr>
        <w:spacing w:after="0" w:line="240" w:lineRule="auto"/>
      </w:pPr>
      <w:r>
        <w:separator/>
      </w:r>
    </w:p>
  </w:footnote>
  <w:footnote w:type="continuationSeparator" w:id="0">
    <w:p w:rsidR="00CE186E" w:rsidRDefault="00CE186E" w:rsidP="0021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E2255"/>
    <w:multiLevelType w:val="hybridMultilevel"/>
    <w:tmpl w:val="F1AE32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823D2"/>
    <w:multiLevelType w:val="hybridMultilevel"/>
    <w:tmpl w:val="C652E4D6"/>
    <w:lvl w:ilvl="0" w:tplc="3BA22138">
      <w:start w:val="7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0033D"/>
    <w:multiLevelType w:val="hybridMultilevel"/>
    <w:tmpl w:val="19EE32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4B7B"/>
    <w:multiLevelType w:val="hybridMultilevel"/>
    <w:tmpl w:val="CF602EB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C07F22"/>
    <w:multiLevelType w:val="hybridMultilevel"/>
    <w:tmpl w:val="863C3BFA"/>
    <w:lvl w:ilvl="0" w:tplc="5546B2B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40366"/>
    <w:multiLevelType w:val="hybridMultilevel"/>
    <w:tmpl w:val="B024F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64F4C"/>
    <w:multiLevelType w:val="hybridMultilevel"/>
    <w:tmpl w:val="08200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0E"/>
    <w:rsid w:val="00005C43"/>
    <w:rsid w:val="00007B0B"/>
    <w:rsid w:val="0001577C"/>
    <w:rsid w:val="00022B07"/>
    <w:rsid w:val="0002353F"/>
    <w:rsid w:val="00042726"/>
    <w:rsid w:val="00047C1D"/>
    <w:rsid w:val="000527CA"/>
    <w:rsid w:val="000713E8"/>
    <w:rsid w:val="000714B4"/>
    <w:rsid w:val="000736B2"/>
    <w:rsid w:val="0009294E"/>
    <w:rsid w:val="00093F79"/>
    <w:rsid w:val="00097BA8"/>
    <w:rsid w:val="000A150A"/>
    <w:rsid w:val="000B5BC4"/>
    <w:rsid w:val="000B71CD"/>
    <w:rsid w:val="000B77CB"/>
    <w:rsid w:val="000C518D"/>
    <w:rsid w:val="000D58A8"/>
    <w:rsid w:val="000E26C8"/>
    <w:rsid w:val="000F334A"/>
    <w:rsid w:val="0012441C"/>
    <w:rsid w:val="0012619B"/>
    <w:rsid w:val="00167D6C"/>
    <w:rsid w:val="001A4D9C"/>
    <w:rsid w:val="001B1815"/>
    <w:rsid w:val="001B53B3"/>
    <w:rsid w:val="001C1F91"/>
    <w:rsid w:val="001C46DE"/>
    <w:rsid w:val="001D0F5D"/>
    <w:rsid w:val="001D6935"/>
    <w:rsid w:val="001E047D"/>
    <w:rsid w:val="00202FDF"/>
    <w:rsid w:val="00206241"/>
    <w:rsid w:val="002103A4"/>
    <w:rsid w:val="0021457B"/>
    <w:rsid w:val="00217881"/>
    <w:rsid w:val="002239E2"/>
    <w:rsid w:val="00230CE1"/>
    <w:rsid w:val="00235B7E"/>
    <w:rsid w:val="00271439"/>
    <w:rsid w:val="002779C3"/>
    <w:rsid w:val="002826C9"/>
    <w:rsid w:val="002A76C5"/>
    <w:rsid w:val="002B2B8A"/>
    <w:rsid w:val="002D0735"/>
    <w:rsid w:val="002D6425"/>
    <w:rsid w:val="002F2968"/>
    <w:rsid w:val="0030432A"/>
    <w:rsid w:val="00311FC3"/>
    <w:rsid w:val="003159B3"/>
    <w:rsid w:val="00317BC9"/>
    <w:rsid w:val="00320BF7"/>
    <w:rsid w:val="0032129A"/>
    <w:rsid w:val="00321B1B"/>
    <w:rsid w:val="00333CEB"/>
    <w:rsid w:val="00336D73"/>
    <w:rsid w:val="00342A4D"/>
    <w:rsid w:val="00350498"/>
    <w:rsid w:val="00384431"/>
    <w:rsid w:val="00390A2C"/>
    <w:rsid w:val="003A3563"/>
    <w:rsid w:val="003A4274"/>
    <w:rsid w:val="003B367C"/>
    <w:rsid w:val="003C06E4"/>
    <w:rsid w:val="003D23EF"/>
    <w:rsid w:val="003E2B39"/>
    <w:rsid w:val="00404266"/>
    <w:rsid w:val="00436216"/>
    <w:rsid w:val="00437CCE"/>
    <w:rsid w:val="00440805"/>
    <w:rsid w:val="00453CCF"/>
    <w:rsid w:val="00455BEE"/>
    <w:rsid w:val="00477C35"/>
    <w:rsid w:val="004B3B56"/>
    <w:rsid w:val="004F16DA"/>
    <w:rsid w:val="004F2580"/>
    <w:rsid w:val="005121C0"/>
    <w:rsid w:val="00523A4B"/>
    <w:rsid w:val="0054487D"/>
    <w:rsid w:val="00547D90"/>
    <w:rsid w:val="00561749"/>
    <w:rsid w:val="00563B04"/>
    <w:rsid w:val="005764E6"/>
    <w:rsid w:val="00580D67"/>
    <w:rsid w:val="00594FF7"/>
    <w:rsid w:val="005D3D0B"/>
    <w:rsid w:val="005E79CB"/>
    <w:rsid w:val="00605E94"/>
    <w:rsid w:val="00621695"/>
    <w:rsid w:val="0063014C"/>
    <w:rsid w:val="00630661"/>
    <w:rsid w:val="00641D13"/>
    <w:rsid w:val="00695BA1"/>
    <w:rsid w:val="006B1518"/>
    <w:rsid w:val="006C10BB"/>
    <w:rsid w:val="006C3DD3"/>
    <w:rsid w:val="006D0A31"/>
    <w:rsid w:val="006E6087"/>
    <w:rsid w:val="006E61B1"/>
    <w:rsid w:val="006F5990"/>
    <w:rsid w:val="006F7902"/>
    <w:rsid w:val="00707498"/>
    <w:rsid w:val="007142EB"/>
    <w:rsid w:val="00725479"/>
    <w:rsid w:val="00735877"/>
    <w:rsid w:val="00746346"/>
    <w:rsid w:val="00752A93"/>
    <w:rsid w:val="007543F3"/>
    <w:rsid w:val="007553F7"/>
    <w:rsid w:val="0076055C"/>
    <w:rsid w:val="00794035"/>
    <w:rsid w:val="007A16BF"/>
    <w:rsid w:val="007B5BB8"/>
    <w:rsid w:val="007B7831"/>
    <w:rsid w:val="007C47C5"/>
    <w:rsid w:val="007D7371"/>
    <w:rsid w:val="007E3F47"/>
    <w:rsid w:val="007F2A27"/>
    <w:rsid w:val="008025B9"/>
    <w:rsid w:val="00844C6C"/>
    <w:rsid w:val="008524AE"/>
    <w:rsid w:val="00857B85"/>
    <w:rsid w:val="00873432"/>
    <w:rsid w:val="008B5097"/>
    <w:rsid w:val="008C4BAD"/>
    <w:rsid w:val="008C6E5A"/>
    <w:rsid w:val="008D6D7D"/>
    <w:rsid w:val="008E6226"/>
    <w:rsid w:val="008F48C3"/>
    <w:rsid w:val="009000DE"/>
    <w:rsid w:val="00907643"/>
    <w:rsid w:val="009209F6"/>
    <w:rsid w:val="00925AB5"/>
    <w:rsid w:val="0093444A"/>
    <w:rsid w:val="00934B45"/>
    <w:rsid w:val="009357DD"/>
    <w:rsid w:val="00936B40"/>
    <w:rsid w:val="0094203B"/>
    <w:rsid w:val="00942196"/>
    <w:rsid w:val="00944916"/>
    <w:rsid w:val="009468B5"/>
    <w:rsid w:val="009775C5"/>
    <w:rsid w:val="009A16CF"/>
    <w:rsid w:val="009C383C"/>
    <w:rsid w:val="009D3B95"/>
    <w:rsid w:val="009D722C"/>
    <w:rsid w:val="009E2720"/>
    <w:rsid w:val="009E2E63"/>
    <w:rsid w:val="009E6913"/>
    <w:rsid w:val="00A045B7"/>
    <w:rsid w:val="00A12B40"/>
    <w:rsid w:val="00A4186C"/>
    <w:rsid w:val="00A446C6"/>
    <w:rsid w:val="00A46D0E"/>
    <w:rsid w:val="00A66859"/>
    <w:rsid w:val="00A8189D"/>
    <w:rsid w:val="00A837CA"/>
    <w:rsid w:val="00A85366"/>
    <w:rsid w:val="00A92ED1"/>
    <w:rsid w:val="00AC088B"/>
    <w:rsid w:val="00AC22F9"/>
    <w:rsid w:val="00AE271E"/>
    <w:rsid w:val="00B07F20"/>
    <w:rsid w:val="00B26864"/>
    <w:rsid w:val="00B27551"/>
    <w:rsid w:val="00B37803"/>
    <w:rsid w:val="00B642E9"/>
    <w:rsid w:val="00B66397"/>
    <w:rsid w:val="00B67155"/>
    <w:rsid w:val="00B73078"/>
    <w:rsid w:val="00B74700"/>
    <w:rsid w:val="00B75F0E"/>
    <w:rsid w:val="00B76CC3"/>
    <w:rsid w:val="00B853D2"/>
    <w:rsid w:val="00B922DE"/>
    <w:rsid w:val="00B97677"/>
    <w:rsid w:val="00C00E67"/>
    <w:rsid w:val="00C04DAA"/>
    <w:rsid w:val="00C062AD"/>
    <w:rsid w:val="00C1685B"/>
    <w:rsid w:val="00C339A8"/>
    <w:rsid w:val="00C62A0E"/>
    <w:rsid w:val="00C76D8C"/>
    <w:rsid w:val="00CA515F"/>
    <w:rsid w:val="00CC11F5"/>
    <w:rsid w:val="00CD2998"/>
    <w:rsid w:val="00CE186E"/>
    <w:rsid w:val="00CF053A"/>
    <w:rsid w:val="00CF543A"/>
    <w:rsid w:val="00CF57A7"/>
    <w:rsid w:val="00CF7CF7"/>
    <w:rsid w:val="00D35FCA"/>
    <w:rsid w:val="00D620D8"/>
    <w:rsid w:val="00D7535D"/>
    <w:rsid w:val="00D753A9"/>
    <w:rsid w:val="00D90BF1"/>
    <w:rsid w:val="00DD3944"/>
    <w:rsid w:val="00DF771C"/>
    <w:rsid w:val="00DF7F15"/>
    <w:rsid w:val="00E034D5"/>
    <w:rsid w:val="00E061FF"/>
    <w:rsid w:val="00E06EAF"/>
    <w:rsid w:val="00E24DDA"/>
    <w:rsid w:val="00E25963"/>
    <w:rsid w:val="00E352B2"/>
    <w:rsid w:val="00E417D3"/>
    <w:rsid w:val="00E62192"/>
    <w:rsid w:val="00E82846"/>
    <w:rsid w:val="00E85167"/>
    <w:rsid w:val="00EC6447"/>
    <w:rsid w:val="00EE519C"/>
    <w:rsid w:val="00F01B0A"/>
    <w:rsid w:val="00F04F4D"/>
    <w:rsid w:val="00F10482"/>
    <w:rsid w:val="00F6364B"/>
    <w:rsid w:val="00F66D9C"/>
    <w:rsid w:val="00F772F7"/>
    <w:rsid w:val="00F9460E"/>
    <w:rsid w:val="00F947F5"/>
    <w:rsid w:val="00FA5072"/>
    <w:rsid w:val="00FA75CA"/>
    <w:rsid w:val="00FB7075"/>
    <w:rsid w:val="00FC1F37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8AFDB-4CF4-43C7-AD42-7E85788A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rsid w:val="00C62A0E"/>
    <w:pPr>
      <w:spacing w:before="40" w:line="288" w:lineRule="auto"/>
      <w:ind w:left="720"/>
      <w:contextualSpacing/>
    </w:pPr>
    <w:rPr>
      <w:color w:val="595959" w:themeColor="text1" w:themeTint="A6"/>
      <w:kern w:val="20"/>
      <w:sz w:val="24"/>
      <w:szCs w:val="20"/>
      <w:lang w:val="en-US" w:eastAsia="ja-JP"/>
    </w:rPr>
  </w:style>
  <w:style w:type="paragraph" w:customStyle="1" w:styleId="Standard">
    <w:name w:val="Standard"/>
    <w:rsid w:val="00C62A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Subtitle">
    <w:name w:val="Subtitle"/>
    <w:basedOn w:val="Normal"/>
    <w:next w:val="Normal"/>
    <w:link w:val="SubtitleChar"/>
    <w:uiPriority w:val="19"/>
    <w:unhideWhenUsed/>
    <w:qFormat/>
    <w:rsid w:val="00C62A0E"/>
    <w:pPr>
      <w:numPr>
        <w:ilvl w:val="1"/>
      </w:numPr>
      <w:spacing w:before="40" w:line="288" w:lineRule="auto"/>
      <w:ind w:left="144" w:right="720"/>
    </w:pPr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eastAsia="ja-JP"/>
    </w:rPr>
  </w:style>
  <w:style w:type="character" w:customStyle="1" w:styleId="SubtitleChar">
    <w:name w:val="Subtitle Char"/>
    <w:basedOn w:val="DefaultParagraphFont"/>
    <w:link w:val="Subtitle"/>
    <w:uiPriority w:val="19"/>
    <w:rsid w:val="00C62A0E"/>
    <w:rPr>
      <w:rFonts w:asciiTheme="majorHAnsi" w:eastAsiaTheme="majorEastAsia" w:hAnsiTheme="majorHAnsi" w:cstheme="majorBidi"/>
      <w:caps/>
      <w:color w:val="4472C4" w:themeColor="accent1"/>
      <w:kern w:val="20"/>
      <w:sz w:val="6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1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3A4"/>
  </w:style>
  <w:style w:type="paragraph" w:styleId="Footer">
    <w:name w:val="footer"/>
    <w:basedOn w:val="Normal"/>
    <w:link w:val="FooterChar"/>
    <w:uiPriority w:val="99"/>
    <w:unhideWhenUsed/>
    <w:rsid w:val="0021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3A4"/>
  </w:style>
  <w:style w:type="character" w:styleId="CommentReference">
    <w:name w:val="annotation reference"/>
    <w:basedOn w:val="DefaultParagraphFont"/>
    <w:uiPriority w:val="99"/>
    <w:semiHidden/>
    <w:unhideWhenUsed/>
    <w:rsid w:val="00097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B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B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5963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E519C"/>
    <w:pPr>
      <w:spacing w:before="40" w:line="240" w:lineRule="auto"/>
    </w:pPr>
    <w:rPr>
      <w:b/>
      <w:bCs/>
      <w:color w:val="4472C4" w:themeColor="accent1"/>
      <w:kern w:val="20"/>
      <w:sz w:val="18"/>
      <w:szCs w:val="20"/>
      <w:lang w:val="en-US" w:eastAsia="ja-JP"/>
    </w:rPr>
  </w:style>
  <w:style w:type="table" w:styleId="TableGrid">
    <w:name w:val="Table Grid"/>
    <w:basedOn w:val="TableNormal"/>
    <w:uiPriority w:val="39"/>
    <w:rsid w:val="00EE51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hart" Target="charts/chart5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hart" Target="charts/chart4.xml"/><Relationship Id="rId23" Type="http://schemas.microsoft.com/office/2018/08/relationships/commentsExtensible" Target="commentsExtensible.xml"/><Relationship Id="rId10" Type="http://schemas.openxmlformats.org/officeDocument/2006/relationships/image" Target="media/image4.png"/><Relationship Id="rId19" Type="http://schemas.openxmlformats.org/officeDocument/2006/relationships/chart" Target="charts/chart8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hart" Target="charts/chart3.xml"/><Relationship Id="rId22" Type="http://schemas.openxmlformats.org/officeDocument/2006/relationships/theme" Target="theme/theme1.xml"/><Relationship Id="rId27" Type="http://schemas.openxmlformats.org/officeDocument/2006/relationships/customXml" Target="../customXml/item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RADNO\Dozvole_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ztihomirovic\Desktop\Z\GODI&#352;NJE%20IZVJE&#352;&#262;E%202023\Dodatak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Cambria" panose="02040503050406030204" pitchFamily="18" charset="0"/>
                <a:ea typeface="Cambria" panose="02040503050406030204" pitchFamily="18" charset="0"/>
                <a:cs typeface="Times New Roman" panose="02020603050405020304" pitchFamily="18" charset="0"/>
              </a:defRPr>
            </a:pPr>
            <a:r>
              <a:rPr lang="hr-HR" sz="1400" b="0" i="0" cap="none" baseline="0">
                <a:solidFill>
                  <a:schemeClr val="tx1"/>
                </a:solidFill>
              </a:rPr>
              <a:t>Tablica 1 </a:t>
            </a:r>
            <a:r>
              <a:rPr lang="hr-HR" sz="1600" b="0" i="0" u="none" strike="noStrike" cap="all" baseline="0">
                <a:effectLst/>
              </a:rPr>
              <a:t>– </a:t>
            </a:r>
            <a:r>
              <a:rPr lang="hr-HR" sz="1400" b="0" i="0" cap="none" baseline="0">
                <a:solidFill>
                  <a:schemeClr val="tx1"/>
                </a:solidFill>
              </a:rPr>
              <a:t>Pregled izdanih dozvola u 2023.</a:t>
            </a:r>
            <a:endParaRPr lang="en-US" sz="1400" b="0" i="0" cap="none" baseline="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Field2</c:v>
          </c:tx>
          <c:explosion val="27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0B2-4BA1-8753-4BDC48F02F21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0B2-4BA1-8753-4BDC48F02F21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Cambria" panose="02040503050406030204" pitchFamily="18" charset="0"/>
                        <a:ea typeface="Cambria" panose="02040503050406030204" pitchFamily="18" charset="0"/>
                        <a:cs typeface="Times New Roman" panose="02020603050405020304" pitchFamily="18" charset="0"/>
                      </a:defRPr>
                    </a:pPr>
                    <a:fld id="{A3BA70EE-985A-4690-ABE0-74BEFDD347C5}" type="PERCENTAGE">
                      <a:rPr lang="en-US"/>
                      <a:pPr>
                        <a:defRPr/>
                      </a:pPr>
                      <a:t>[PERCENTAGE]</a:t>
                    </a:fld>
                    <a:endParaRPr lang="hr-H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0B2-4BA1-8753-4BDC48F02F21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Cambria" panose="02040503050406030204" pitchFamily="18" charset="0"/>
                        <a:ea typeface="Cambria" panose="02040503050406030204" pitchFamily="18" charset="0"/>
                        <a:cs typeface="Times New Roman" panose="02020603050405020304" pitchFamily="18" charset="0"/>
                      </a:defRPr>
                    </a:pPr>
                    <a:fld id="{354233EA-26FE-404B-9233-A9A32E5F5FA1}" type="PERCENTAGE">
                      <a:rPr lang="en-US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[PERCENTAGE]</a:t>
                    </a:fld>
                    <a:endParaRPr lang="hr-HR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Times New Roman" panose="02020603050405020304" pitchFamily="18" charset="0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0B2-4BA1-8753-4BDC48F02F21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'SVI grafovi'!$A$1:$A$2</c:f>
              <c:strCache>
                <c:ptCount val="2"/>
                <c:pt idx="0">
                  <c:v>Individualne izvozne dozvole (DI) </c:v>
                </c:pt>
                <c:pt idx="1">
                  <c:v>Globalne izvozne dozvole (DG)</c:v>
                </c:pt>
              </c:strCache>
            </c:strRef>
          </c:cat>
          <c:val>
            <c:numRef>
              <c:f>'SVI grafovi'!$B$1:$B$2</c:f>
              <c:numCache>
                <c:formatCode>General</c:formatCode>
                <c:ptCount val="2"/>
                <c:pt idx="0">
                  <c:v>57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0B2-4BA1-8753-4BDC48F02F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mbria" panose="02040503050406030204" pitchFamily="18" charset="0"/>
          <a:ea typeface="Cambria" panose="020405030504060302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[Dozvole_2023.xlsx]Tablica 2!PivotTable3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Tablica 2 – Pregled izdanih individualnih izvoznih dozvola po kategorijama i prema broju dozvola u 2023. godini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2'!$B$1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EA5-4B08-B14A-583CD57A6ABD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EA5-4B08-B14A-583CD57A6ABD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EA5-4B08-B14A-583CD57A6ABD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EA5-4B08-B14A-583CD57A6ABD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EA5-4B08-B14A-583CD57A6ABD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EA5-4B08-B14A-583CD57A6ABD}"/>
              </c:ext>
            </c:extLst>
          </c:dPt>
          <c:dLbls>
            <c:dLbl>
              <c:idx val="2"/>
              <c:layout>
                <c:manualLayout>
                  <c:x val="4.8077010604888261E-2"/>
                  <c:y val="1.31259886337246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EA5-4B08-B14A-583CD57A6ABD}"/>
                </c:ext>
              </c:extLst>
            </c:dLbl>
            <c:dLbl>
              <c:idx val="4"/>
              <c:layout>
                <c:manualLayout>
                  <c:x val="6.0859498642074204E-2"/>
                  <c:y val="-7.3448748789539858E-2"/>
                </c:manualLayout>
              </c:layout>
              <c:tx>
                <c:rich>
                  <a:bodyPr/>
                  <a:lstStyle/>
                  <a:p>
                    <a:fld id="{1348B3F1-3D27-482A-8E6D-4C8EE3BD1BC5}" type="CATEGORYNAME">
                      <a:rPr lang="en-US">
                        <a:solidFill>
                          <a:schemeClr val="tx1"/>
                        </a:solidFill>
                        <a:latin typeface="Cambria" panose="02040503050406030204" pitchFamily="18" charset="0"/>
                        <a:ea typeface="Cambria" panose="02040503050406030204" pitchFamily="18" charset="0"/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bg1"/>
                        </a:solidFill>
                        <a:latin typeface="Cambria" panose="02040503050406030204" pitchFamily="18" charset="0"/>
                        <a:ea typeface="Cambria" panose="02040503050406030204" pitchFamily="18" charset="0"/>
                      </a:rPr>
                      <a:t>
</a:t>
                    </a:r>
                    <a:fld id="{0DF38454-06BE-4E04-B615-BE1604270C3E}" type="PERCENTAGE">
                      <a:rPr lang="en-US" baseline="0">
                        <a:solidFill>
                          <a:schemeClr val="bg1"/>
                        </a:solidFill>
                        <a:latin typeface="Cambria" panose="02040503050406030204" pitchFamily="18" charset="0"/>
                        <a:ea typeface="Cambria" panose="02040503050406030204" pitchFamily="18" charset="0"/>
                      </a:rPr>
                      <a:pPr/>
                      <a:t>[PERCENTAGE]</a:t>
                    </a:fld>
                    <a:endParaRPr lang="en-US" baseline="0">
                      <a:solidFill>
                        <a:schemeClr val="bg1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EA5-4B08-B14A-583CD57A6AB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2'!$A$2:$A$8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9 (Zračni i svemirski prostor i pogonski sustavi) </c:v>
                </c:pt>
                <c:pt idx="5">
                  <c:v>Prilog V.a  Uredba (EZ) 765/2006</c:v>
                </c:pt>
              </c:strCache>
            </c:strRef>
          </c:cat>
          <c:val>
            <c:numRef>
              <c:f>'Tablica 2'!$B$2:$B$8</c:f>
              <c:numCache>
                <c:formatCode>General</c:formatCode>
                <c:ptCount val="6"/>
                <c:pt idx="0">
                  <c:v>12</c:v>
                </c:pt>
                <c:pt idx="1">
                  <c:v>14</c:v>
                </c:pt>
                <c:pt idx="2">
                  <c:v>1</c:v>
                </c:pt>
                <c:pt idx="3">
                  <c:v>21</c:v>
                </c:pt>
                <c:pt idx="4">
                  <c:v>1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EA5-4B08-B14A-583CD57A6AB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[Dozvole_2023.xlsx]Tablica 3-ODO!PivotTable3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Vrijednost odobrenih dozvola za 2023. godinu iz Tablice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layout>
            <c:manualLayout>
              <c:x val="2.3815430478597643E-2"/>
              <c:y val="1.147817796355964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layout>
            <c:manualLayout>
              <c:x val="-4.4874761025242215E-3"/>
              <c:y val="-2.0847620005740818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layout>
            <c:manualLayout>
              <c:x val="-2.1349664625255192E-2"/>
              <c:y val="-2.0223005918951074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layout>
            <c:manualLayout>
              <c:x val="-1.7299504228638088E-2"/>
              <c:y val="3.882875283003020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layout>
            <c:manualLayout>
              <c:x val="1.2899646803408833E-2"/>
              <c:y val="2.201793498475718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layout>
            <c:manualLayout>
              <c:x val="-2.9746281714785651E-4"/>
              <c:y val="2.798857189268913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layout>
            <c:manualLayout>
              <c:x val="2.3815430478597643E-2"/>
              <c:y val="1.147817796355964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layout>
            <c:manualLayout>
              <c:x val="-2.9746281714785651E-4"/>
              <c:y val="2.798857189268913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layout>
            <c:manualLayout>
              <c:x val="1.2899646803408833E-2"/>
              <c:y val="2.201793498475718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layout>
            <c:manualLayout>
              <c:x val="-1.7299504228638088E-2"/>
              <c:y val="3.882875283003020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layout>
            <c:manualLayout>
              <c:x val="-2.1349664625255192E-2"/>
              <c:y val="-2.0223005918951074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layout>
            <c:manualLayout>
              <c:x val="-4.4874761025242215E-3"/>
              <c:y val="-2.0847620005740818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1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1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1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1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2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3-ODO'!$B$1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3DE-453F-972F-7D5990C21E99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DE-453F-972F-7D5990C21E99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DE-453F-972F-7D5990C21E99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3DE-453F-972F-7D5990C21E99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3DE-453F-972F-7D5990C21E99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3DE-453F-972F-7D5990C21E99}"/>
              </c:ext>
            </c:extLst>
          </c:dPt>
          <c:dLbls>
            <c:dLbl>
              <c:idx val="0"/>
              <c:layout>
                <c:manualLayout>
                  <c:x val="-3.0295625272546336E-2"/>
                  <c:y val="-1.90199079756011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DE-453F-972F-7D5990C21E99}"/>
                </c:ext>
              </c:extLst>
            </c:dLbl>
            <c:dLbl>
              <c:idx val="2"/>
              <c:layout>
                <c:manualLayout>
                  <c:x val="-2.5781354133241181E-2"/>
                  <c:y val="0.1003720506915619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Cambria" panose="02040503050406030204" pitchFamily="18" charset="0"/>
                      <a:ea typeface="Cambria" panose="02040503050406030204" pitchFamily="18" charset="0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DE-453F-972F-7D5990C21E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3-ODO'!$A$2:$A$8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9 (Zračni i svemirski prostor i pogonski sustavi) </c:v>
                </c:pt>
                <c:pt idx="5">
                  <c:v>Prilog V.a  Uredba (EZ) 765/2006</c:v>
                </c:pt>
              </c:strCache>
            </c:strRef>
          </c:cat>
          <c:val>
            <c:numRef>
              <c:f>'Tablica 3-ODO'!$B$2:$B$8</c:f>
              <c:numCache>
                <c:formatCode>#,##0.00\ _k_n</c:formatCode>
                <c:ptCount val="6"/>
                <c:pt idx="0">
                  <c:v>134921.92999999996</c:v>
                </c:pt>
                <c:pt idx="1">
                  <c:v>4191571.5100000002</c:v>
                </c:pt>
                <c:pt idx="2">
                  <c:v>3187.7</c:v>
                </c:pt>
                <c:pt idx="3">
                  <c:v>3138703.5999999987</c:v>
                </c:pt>
                <c:pt idx="4">
                  <c:v>1169686.4099999999</c:v>
                </c:pt>
                <c:pt idx="5">
                  <c:v>4400664.4000000004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3DE-453F-972F-7D5990C21E9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[Dozvole_2023.xlsx]Tablica 3-KOMB!PivotTable3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Cambria" panose="02040503050406030204" pitchFamily="18" charset="0"/>
                <a:ea typeface="+mn-ea"/>
                <a:cs typeface="+mn-cs"/>
              </a:defRPr>
            </a:pPr>
            <a:r>
              <a:rPr lang="hr-HR" baseline="0">
                <a:solidFill>
                  <a:schemeClr val="tx1"/>
                </a:solidFill>
                <a:latin typeface="Cambria" panose="02040503050406030204" pitchFamily="18" charset="0"/>
                <a:cs typeface="Times New Roman" panose="02020603050405020304" pitchFamily="18" charset="0"/>
              </a:rPr>
              <a:t>Usporedni prikaz odobrenih i realiziranih vrijednosti dozvola u EUR iz Tablice 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Cambria" panose="02040503050406030204" pitchFamily="18" charset="0"/>
              <a:ea typeface="+mn-ea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'Tablica 3-KOMB'!$B$1</c:f>
              <c:strCache>
                <c:ptCount val="1"/>
                <c:pt idx="0">
                  <c:v>Odobrena vrijednost u €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3-KOMB'!$A$2:$A$8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9 (Zračni i svemirski prostor i pogonski sustavi) </c:v>
                </c:pt>
                <c:pt idx="5">
                  <c:v>Prilog V.a  Uredba (EZ) 765/2006</c:v>
                </c:pt>
              </c:strCache>
            </c:strRef>
          </c:cat>
          <c:val>
            <c:numRef>
              <c:f>'Tablica 3-KOMB'!$B$2:$B$8</c:f>
              <c:numCache>
                <c:formatCode>#,##0.00\ _k_n</c:formatCode>
                <c:ptCount val="6"/>
                <c:pt idx="0">
                  <c:v>134921.92999999996</c:v>
                </c:pt>
                <c:pt idx="1">
                  <c:v>4191571.5100000002</c:v>
                </c:pt>
                <c:pt idx="2">
                  <c:v>3187.7</c:v>
                </c:pt>
                <c:pt idx="3">
                  <c:v>3138703.5999999987</c:v>
                </c:pt>
                <c:pt idx="4">
                  <c:v>1169686.4099999999</c:v>
                </c:pt>
                <c:pt idx="5">
                  <c:v>4400664.4000000004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B7-424B-B3D7-05B4429E6932}"/>
            </c:ext>
          </c:extLst>
        </c:ser>
        <c:ser>
          <c:idx val="1"/>
          <c:order val="1"/>
          <c:tx>
            <c:strRef>
              <c:f>'Tablica 3-KOMB'!$C$1</c:f>
              <c:strCache>
                <c:ptCount val="1"/>
                <c:pt idx="0">
                  <c:v>Realizirana vrijednost u €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3-KOMB'!$A$2:$A$8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9 (Zračni i svemirski prostor i pogonski sustavi) </c:v>
                </c:pt>
                <c:pt idx="5">
                  <c:v>Prilog V.a  Uredba (EZ) 765/2006</c:v>
                </c:pt>
              </c:strCache>
            </c:strRef>
          </c:cat>
          <c:val>
            <c:numRef>
              <c:f>'Tablica 3-KOMB'!$C$2:$C$8</c:f>
              <c:numCache>
                <c:formatCode>#,##0.00\ _k_n</c:formatCode>
                <c:ptCount val="6"/>
                <c:pt idx="0">
                  <c:v>87052.090000000011</c:v>
                </c:pt>
                <c:pt idx="1">
                  <c:v>1978569.29</c:v>
                </c:pt>
                <c:pt idx="2">
                  <c:v>3187.7</c:v>
                </c:pt>
                <c:pt idx="3">
                  <c:v>3027919.7299999995</c:v>
                </c:pt>
                <c:pt idx="4">
                  <c:v>0</c:v>
                </c:pt>
                <c:pt idx="5">
                  <c:v>102361.70999999999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B7-424B-B3D7-05B4429E69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10786384"/>
        <c:axId val="1001196528"/>
      </c:barChart>
      <c:catAx>
        <c:axId val="11107863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Times New Roman" panose="02020603050405020304" pitchFamily="18" charset="0"/>
              </a:defRPr>
            </a:pPr>
            <a:endParaRPr lang="sr-Latn-RS"/>
          </a:p>
        </c:txPr>
        <c:crossAx val="1001196528"/>
        <c:crosses val="autoZero"/>
        <c:auto val="1"/>
        <c:lblAlgn val="ctr"/>
        <c:lblOffset val="100"/>
        <c:noMultiLvlLbl val="0"/>
      </c:catAx>
      <c:valAx>
        <c:axId val="100119652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1078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mbria" panose="02040503050406030204" pitchFamily="18" charset="0"/>
              <a:ea typeface="Cambria" panose="02040503050406030204" pitchFamily="18" charset="0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[Dozvole_2023.xlsx]Tablica 3-REA!PivotTable3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</a:rPr>
              <a:t>Vrijednost realiziranih dozvola za 2023. godinu iz Tablice 3</a:t>
            </a:r>
          </a:p>
        </c:rich>
      </c:tx>
      <c:layout>
        <c:manualLayout>
          <c:xMode val="edge"/>
          <c:yMode val="edge"/>
          <c:x val="0.13584977079035568"/>
          <c:y val="2.5932591953906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layout>
            <c:manualLayout>
              <c:x val="2.3815430478597643E-2"/>
              <c:y val="1.147817796355964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layout>
            <c:manualLayout>
              <c:x val="-4.4874761025242215E-3"/>
              <c:y val="-2.0847620005740818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layout>
            <c:manualLayout>
              <c:x val="-2.1349664625255192E-2"/>
              <c:y val="-2.0223005918951074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layout>
            <c:manualLayout>
              <c:x val="-1.7299504228638088E-2"/>
              <c:y val="3.882875283003020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layout>
            <c:manualLayout>
              <c:x val="1.2899646803408833E-2"/>
              <c:y val="2.201793498475718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layout>
            <c:manualLayout>
              <c:x val="-2.9746281714785651E-4"/>
              <c:y val="2.798857189268913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layout>
            <c:manualLayout>
              <c:x val="2.3815430478597643E-2"/>
              <c:y val="1.147817796355964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layout>
            <c:manualLayout>
              <c:x val="-2.9746281714785651E-4"/>
              <c:y val="2.7988571892689131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layout>
            <c:manualLayout>
              <c:x val="1.2899646803408833E-2"/>
              <c:y val="2.201793498475718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layout>
            <c:manualLayout>
              <c:x val="-1.7299504228638088E-2"/>
              <c:y val="3.882875283003020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layout>
            <c:manualLayout>
              <c:x val="-2.1349664625255192E-2"/>
              <c:y val="-2.0223005918951074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layout>
            <c:manualLayout>
              <c:x val="-4.4874761025242215E-3"/>
              <c:y val="-2.0847620005740818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layout>
            <c:manualLayout>
              <c:x val="-5.2207640711577716E-3"/>
              <c:y val="-4.4591261955810459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layout>
            <c:manualLayout>
              <c:x val="5.4041670717086291E-3"/>
              <c:y val="1.6087677635446992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layout>
            <c:manualLayout>
              <c:x val="1.3831437736949533E-2"/>
              <c:y val="3.3030709692663106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layout>
            <c:manualLayout>
              <c:x val="8.4592203752308741E-3"/>
              <c:y val="-7.360085983078426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layout>
            <c:manualLayout>
              <c:x val="4.1098473801885874E-2"/>
              <c:y val="3.3369436504413139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</c:pivotFmt>
      <c:pivotFmt>
        <c:idx val="27"/>
        <c:dLbl>
          <c:idx val="0"/>
          <c:layout>
            <c:manualLayout>
              <c:x val="-5.2207640711577716E-3"/>
              <c:y val="-4.4591261955810459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layout>
            <c:manualLayout>
              <c:x val="4.1098473801885874E-2"/>
              <c:y val="3.3369436504413139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layout>
            <c:manualLayout>
              <c:x val="5.4041670717086291E-3"/>
              <c:y val="1.6087677635446992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layout>
            <c:manualLayout>
              <c:x val="1.3831437736949533E-2"/>
              <c:y val="3.3030709692663106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layout>
            <c:manualLayout>
              <c:x val="8.4592203752308741E-3"/>
              <c:y val="-7.3600859830784265E-2"/>
            </c:manualLayout>
          </c:layout>
          <c:dLblPos val="bestFi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4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5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0.43715290270364143"/>
              <c:y val="0.71211349197170526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0.19967992764949324"/>
              <c:y val="3.2830927384076974E-2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xForSave val="1"/>
            </c:ext>
          </c:extLst>
        </c:dLbl>
      </c:pivotFmt>
      <c:pivotFmt>
        <c:idx val="3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-0.21747146775192427"/>
              <c:y val="5.83738745314695E-2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0.19967992764949324"/>
              <c:y val="3.2830927384076974E-2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0.43715290270364143"/>
              <c:y val="0.71211349197170526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-0.21747146775192427"/>
              <c:y val="5.83738745314695E-2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marker>
          <c:symbol val="none"/>
        </c:marke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0.19967992764949324"/>
              <c:y val="3.2830927384076974E-2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inEnd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0.43715290270364143"/>
              <c:y val="0.71211349197170526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1"/>
          </a:solidFill>
          <a:ln w="19050">
            <a:solidFill>
              <a:schemeClr val="lt1"/>
            </a:solidFill>
          </a:ln>
          <a:effectLst>
            <a:innerShdw blurRad="114300">
              <a:schemeClr val="accent1">
                <a:lumMod val="75000"/>
              </a:schemeClr>
            </a:innerShdw>
          </a:effectLst>
          <a:scene3d>
            <a:camera prst="orthographicFront"/>
            <a:lightRig rig="threePt" dir="t"/>
          </a:scene3d>
          <a:sp3d contourW="19050" prstMaterial="flat">
            <a:contourClr>
              <a:schemeClr val="accent1">
                <a:lumMod val="75000"/>
              </a:schemeClr>
            </a:contourClr>
          </a:sp3d>
        </c:spPr>
        <c:dLbl>
          <c:idx val="0"/>
          <c:layout>
            <c:manualLayout>
              <c:x val="-0.21747146775192427"/>
              <c:y val="5.83738745314695E-2"/>
            </c:manualLayout>
          </c:layout>
          <c:spPr>
            <a:solidFill>
              <a:sysClr val="window" lastClr="FFFFFF">
                <a:alpha val="90000"/>
              </a:sysClr>
            </a:solidFill>
            <a:ln w="12700" cap="flat" cmpd="sng" algn="ctr">
              <a:solidFill>
                <a:srgbClr val="4F81BD"/>
              </a:solidFill>
              <a:round/>
            </a:ln>
            <a:effectLst>
              <a:outerShdw blurRad="50800" dist="38100" dir="2700000" algn="tl" rotWithShape="0">
                <a:srgbClr val="4F81BD">
                  <a:lumMod val="75000"/>
                  <a:alpha val="40000"/>
                </a:srgbClr>
              </a:outerShdw>
            </a:effectLst>
          </c:spPr>
          <c:txPr>
            <a:bodyPr rot="0" spcFirstLastPara="1" vertOverflow="clip" horzOverflow="clip" vert="horz" wrap="square" lIns="38100" tIns="19050" rIns="38100" bIns="19050" anchor="ctr" anchorCtr="1">
              <a:spAutoFit/>
            </a:bodyPr>
            <a:lstStyle/>
            <a:p>
              <a:pPr>
                <a:defRPr sz="1000" b="0" i="0" u="none" strike="noStrike" kern="1200" baseline="0">
                  <a:solidFill>
                    <a:schemeClr val="accent1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dLblPos val="bestFit"/>
          <c:showLegendKey val="0"/>
          <c:showVal val="0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'Tablica 3-REA'!$B$1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2EE-431D-9BB5-DB97BF923E2F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2EE-431D-9BB5-DB97BF923E2F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2EE-431D-9BB5-DB97BF923E2F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2EE-431D-9BB5-DB97BF923E2F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2EE-431D-9BB5-DB97BF923E2F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2EE-431D-9BB5-DB97BF923E2F}"/>
              </c:ext>
            </c:extLst>
          </c:dPt>
          <c:dLbls>
            <c:dLbl>
              <c:idx val="0"/>
              <c:layout>
                <c:manualLayout>
                  <c:x val="0.17938882365380984"/>
                  <c:y val="1.06814893527055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EE-431D-9BB5-DB97BF923E2F}"/>
                </c:ext>
              </c:extLst>
            </c:dLbl>
            <c:dLbl>
              <c:idx val="2"/>
              <c:layout>
                <c:manualLayout>
                  <c:x val="2.3595386348469426E-2"/>
                  <c:y val="4.31973320635877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EE-431D-9BB5-DB97BF923E2F}"/>
                </c:ext>
              </c:extLst>
            </c:dLbl>
            <c:dLbl>
              <c:idx val="4"/>
              <c:layout>
                <c:manualLayout>
                  <c:x val="0.43715290270364143"/>
                  <c:y val="0.712113491971705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2EE-431D-9BB5-DB97BF923E2F}"/>
                </c:ext>
              </c:extLst>
            </c:dLbl>
            <c:dLbl>
              <c:idx val="5"/>
              <c:layout>
                <c:manualLayout>
                  <c:x val="-0.19695917673787486"/>
                  <c:y val="-4.527329250782734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2EE-431D-9BB5-DB97BF923E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3-REA'!$A$2:$A$8</c:f>
              <c:strCache>
                <c:ptCount val="6"/>
                <c:pt idx="0">
                  <c:v>Kategorija 1 (Posebni materijali i srodna oprema)</c:v>
                </c:pt>
                <c:pt idx="1">
                  <c:v>Kategorija 2 (Obrada materijala)</c:v>
                </c:pt>
                <c:pt idx="2">
                  <c:v>Kategorija 3 (Elektronika)</c:v>
                </c:pt>
                <c:pt idx="3">
                  <c:v>Kategorija 5 (Telekomunikacije i "sigurnost informacija")</c:v>
                </c:pt>
                <c:pt idx="4">
                  <c:v>Kategorija 9 (Zračni i svemirski prostor i pogonski sustavi) </c:v>
                </c:pt>
                <c:pt idx="5">
                  <c:v>Prilog V.a  Uredba (EZ) 765/2006</c:v>
                </c:pt>
              </c:strCache>
            </c:strRef>
          </c:cat>
          <c:val>
            <c:numRef>
              <c:f>'Tablica 3-REA'!$B$2:$B$8</c:f>
              <c:numCache>
                <c:formatCode>#,##0.00\ _k_n</c:formatCode>
                <c:ptCount val="6"/>
                <c:pt idx="0">
                  <c:v>87052.090000000011</c:v>
                </c:pt>
                <c:pt idx="1">
                  <c:v>1978569.29</c:v>
                </c:pt>
                <c:pt idx="2">
                  <c:v>3187.7</c:v>
                </c:pt>
                <c:pt idx="3">
                  <c:v>3027919.7299999995</c:v>
                </c:pt>
                <c:pt idx="4">
                  <c:v>0</c:v>
                </c:pt>
                <c:pt idx="5">
                  <c:v>102361.70999999999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2EE-431D-9BB5-DB97BF923E2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[Dozvole_2023.xlsx]Tablica 4!PivotTable3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cap="none" spc="5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Times New Roman" panose="02020603050405020304" pitchFamily="18" charset="0"/>
              </a:defRPr>
            </a:pPr>
            <a:r>
              <a:rPr lang="hr-HR" sz="1400" b="0" i="0" cap="none" spc="0" baseline="0"/>
              <a:t>Tablica 4 </a:t>
            </a:r>
            <a:r>
              <a:rPr lang="hr-HR" sz="1400" b="0" i="0" u="none" strike="noStrike" cap="none" spc="0" baseline="0">
                <a:effectLst/>
              </a:rPr>
              <a:t>–</a:t>
            </a:r>
            <a:r>
              <a:rPr lang="hr-HR" sz="1400" b="0" i="0" cap="none" spc="0" baseline="0"/>
              <a:t> </a:t>
            </a:r>
            <a:r>
              <a:rPr lang="la-Latn" sz="1400" b="0" spc="0" baseline="0">
                <a:effectLst/>
              </a:rPr>
              <a:t>Pregled </a:t>
            </a:r>
            <a:r>
              <a:rPr lang="hr-HR" sz="1400" b="0" spc="0" baseline="0">
                <a:effectLst/>
              </a:rPr>
              <a:t>izdanih </a:t>
            </a:r>
            <a:r>
              <a:rPr lang="la-Latn" sz="1400" b="0" spc="0" baseline="0">
                <a:effectLst/>
              </a:rPr>
              <a:t>individualnih izvoznih dozvola po kategorijama </a:t>
            </a:r>
            <a:r>
              <a:rPr lang="hr-HR" sz="1400" b="0" spc="0" baseline="0">
                <a:effectLst/>
              </a:rPr>
              <a:t>robe </a:t>
            </a:r>
            <a:r>
              <a:rPr lang="la-Latn" sz="1400" b="0" spc="0" baseline="0">
                <a:effectLst/>
              </a:rPr>
              <a:t>i zemlji izvoza</a:t>
            </a:r>
            <a:endParaRPr lang="hr-HR" sz="1400" b="0" spc="0" baseline="0">
              <a:effectLst/>
            </a:endParaRP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cap="none">
                <a:solidFill>
                  <a:sysClr val="windowText" lastClr="000000"/>
                </a:solidFill>
              </a:defRPr>
            </a:pPr>
            <a:endParaRPr lang="hr-HR" sz="1400" b="0" i="0" cap="none" baseline="0"/>
          </a:p>
        </c:rich>
      </c:tx>
      <c:layout>
        <c:manualLayout>
          <c:xMode val="edge"/>
          <c:yMode val="edge"/>
          <c:x val="0.13676998368678631"/>
          <c:y val="2.35293489077224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cap="none" spc="5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pivotFmts>
      <c:pivotFmt>
        <c:idx val="0"/>
      </c:pivotFmt>
      <c:pivotFmt>
        <c:idx val="1"/>
      </c:pivotFmt>
      <c:pivotFmt>
        <c:idx val="2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gradFill flip="none" rotWithShape="1">
            <a:gsLst>
              <a:gs pos="0">
                <a:schemeClr val="accent1"/>
              </a:gs>
              <a:gs pos="75000">
                <a:schemeClr val="accent1">
                  <a:lumMod val="60000"/>
                  <a:lumOff val="40000"/>
                </a:schemeClr>
              </a:gs>
              <a:gs pos="51000">
                <a:schemeClr val="accent1">
                  <a:alpha val="75000"/>
                </a:schemeClr>
              </a:gs>
              <a:gs pos="100000">
                <a:schemeClr val="accent1">
                  <a:lumMod val="20000"/>
                  <a:lumOff val="80000"/>
                  <a:alpha val="15000"/>
                </a:schemeClr>
              </a:gs>
            </a:gsLst>
            <a:lin ang="10800000" scaled="1"/>
          </a:gra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4'!$B$1:$B$2</c:f>
              <c:strCache>
                <c:ptCount val="1"/>
                <c:pt idx="0">
                  <c:v>Prilog V.a  Uredba (EZ) 765/2006</c:v>
                </c:pt>
              </c:strCache>
            </c:strRef>
          </c:tx>
          <c:spPr>
            <a:gradFill flip="none" rotWithShape="1">
              <a:gsLst>
                <a:gs pos="100000">
                  <a:schemeClr val="accent1">
                    <a:alpha val="0"/>
                  </a:schemeClr>
                </a:gs>
                <a:gs pos="50000">
                  <a:schemeClr val="accent1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4'!$A$3:$A$16</c:f>
              <c:strCache>
                <c:ptCount val="13"/>
                <c:pt idx="0">
                  <c:v>Ujedinjena Kraljevina</c:v>
                </c:pt>
                <c:pt idx="1">
                  <c:v>Turska</c:v>
                </c:pt>
                <c:pt idx="2">
                  <c:v>Srbija</c:v>
                </c:pt>
                <c:pt idx="3">
                  <c:v>Sjeverna Makedonija</c:v>
                </c:pt>
                <c:pt idx="4">
                  <c:v>Sjedinjene Američke Države</c:v>
                </c:pt>
                <c:pt idx="5">
                  <c:v>Kuba</c:v>
                </c:pt>
                <c:pt idx="6">
                  <c:v>Kosovo</c:v>
                </c:pt>
                <c:pt idx="7">
                  <c:v>Crna Gora</c:v>
                </c:pt>
                <c:pt idx="8">
                  <c:v>Bosna i Hercegovina</c:v>
                </c:pt>
                <c:pt idx="9">
                  <c:v>Bjelarus</c:v>
                </c:pt>
                <c:pt idx="10">
                  <c:v>Azerbajdžan</c:v>
                </c:pt>
                <c:pt idx="11">
                  <c:v>Australija </c:v>
                </c:pt>
                <c:pt idx="12">
                  <c:v>Albanija</c:v>
                </c:pt>
              </c:strCache>
            </c:strRef>
          </c:cat>
          <c:val>
            <c:numRef>
              <c:f>'Tablica 4'!$B$3:$B$16</c:f>
              <c:numCache>
                <c:formatCode>General</c:formatCode>
                <c:ptCount val="13"/>
                <c:pt idx="9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BA-413B-928F-5F3231D09A8F}"/>
            </c:ext>
          </c:extLst>
        </c:ser>
        <c:ser>
          <c:idx val="1"/>
          <c:order val="1"/>
          <c:tx>
            <c:strRef>
              <c:f>'Tablica 4'!$C$1:$C$2</c:f>
              <c:strCache>
                <c:ptCount val="1"/>
                <c:pt idx="0">
                  <c:v>Kategorija 9 (Zračni i svemirski prostor i pogonski sustavi) </c:v>
                </c:pt>
              </c:strCache>
            </c:strRef>
          </c:tx>
          <c:spPr>
            <a:gradFill flip="none" rotWithShape="1">
              <a:gsLst>
                <a:gs pos="100000">
                  <a:schemeClr val="accent2">
                    <a:alpha val="0"/>
                  </a:schemeClr>
                </a:gs>
                <a:gs pos="50000">
                  <a:schemeClr val="accent2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4'!$A$3:$A$16</c:f>
              <c:strCache>
                <c:ptCount val="13"/>
                <c:pt idx="0">
                  <c:v>Ujedinjena Kraljevina</c:v>
                </c:pt>
                <c:pt idx="1">
                  <c:v>Turska</c:v>
                </c:pt>
                <c:pt idx="2">
                  <c:v>Srbija</c:v>
                </c:pt>
                <c:pt idx="3">
                  <c:v>Sjeverna Makedonija</c:v>
                </c:pt>
                <c:pt idx="4">
                  <c:v>Sjedinjene Američke Države</c:v>
                </c:pt>
                <c:pt idx="5">
                  <c:v>Kuba</c:v>
                </c:pt>
                <c:pt idx="6">
                  <c:v>Kosovo</c:v>
                </c:pt>
                <c:pt idx="7">
                  <c:v>Crna Gora</c:v>
                </c:pt>
                <c:pt idx="8">
                  <c:v>Bosna i Hercegovina</c:v>
                </c:pt>
                <c:pt idx="9">
                  <c:v>Bjelarus</c:v>
                </c:pt>
                <c:pt idx="10">
                  <c:v>Azerbajdžan</c:v>
                </c:pt>
                <c:pt idx="11">
                  <c:v>Australija </c:v>
                </c:pt>
                <c:pt idx="12">
                  <c:v>Albanija</c:v>
                </c:pt>
              </c:strCache>
            </c:strRef>
          </c:cat>
          <c:val>
            <c:numRef>
              <c:f>'Tablica 4'!$C$3:$C$16</c:f>
              <c:numCache>
                <c:formatCode>General</c:formatCode>
                <c:ptCount val="13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BA-413B-928F-5F3231D09A8F}"/>
            </c:ext>
          </c:extLst>
        </c:ser>
        <c:ser>
          <c:idx val="2"/>
          <c:order val="2"/>
          <c:tx>
            <c:strRef>
              <c:f>'Tablica 4'!$D$1:$D$2</c:f>
              <c:strCache>
                <c:ptCount val="1"/>
                <c:pt idx="0">
                  <c:v>Kategorija 5 (Telekomunikacije i "sigurnost informacija")</c:v>
                </c:pt>
              </c:strCache>
            </c:strRef>
          </c:tx>
          <c:spPr>
            <a:gradFill flip="none" rotWithShape="1">
              <a:gsLst>
                <a:gs pos="100000">
                  <a:schemeClr val="accent3">
                    <a:alpha val="0"/>
                  </a:schemeClr>
                </a:gs>
                <a:gs pos="50000">
                  <a:schemeClr val="accent3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4'!$A$3:$A$16</c:f>
              <c:strCache>
                <c:ptCount val="13"/>
                <c:pt idx="0">
                  <c:v>Ujedinjena Kraljevina</c:v>
                </c:pt>
                <c:pt idx="1">
                  <c:v>Turska</c:v>
                </c:pt>
                <c:pt idx="2">
                  <c:v>Srbija</c:v>
                </c:pt>
                <c:pt idx="3">
                  <c:v>Sjeverna Makedonija</c:v>
                </c:pt>
                <c:pt idx="4">
                  <c:v>Sjedinjene Američke Države</c:v>
                </c:pt>
                <c:pt idx="5">
                  <c:v>Kuba</c:v>
                </c:pt>
                <c:pt idx="6">
                  <c:v>Kosovo</c:v>
                </c:pt>
                <c:pt idx="7">
                  <c:v>Crna Gora</c:v>
                </c:pt>
                <c:pt idx="8">
                  <c:v>Bosna i Hercegovina</c:v>
                </c:pt>
                <c:pt idx="9">
                  <c:v>Bjelarus</c:v>
                </c:pt>
                <c:pt idx="10">
                  <c:v>Azerbajdžan</c:v>
                </c:pt>
                <c:pt idx="11">
                  <c:v>Australija </c:v>
                </c:pt>
                <c:pt idx="12">
                  <c:v>Albanija</c:v>
                </c:pt>
              </c:strCache>
            </c:strRef>
          </c:cat>
          <c:val>
            <c:numRef>
              <c:f>'Tablica 4'!$D$3:$D$16</c:f>
              <c:numCache>
                <c:formatCode>General</c:formatCode>
                <c:ptCount val="13"/>
                <c:pt idx="2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8</c:v>
                </c:pt>
                <c:pt idx="10">
                  <c:v>1</c:v>
                </c:pt>
                <c:pt idx="11">
                  <c:v>1</c:v>
                </c:pt>
                <c:pt idx="1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BA-413B-928F-5F3231D09A8F}"/>
            </c:ext>
          </c:extLst>
        </c:ser>
        <c:ser>
          <c:idx val="3"/>
          <c:order val="3"/>
          <c:tx>
            <c:strRef>
              <c:f>'Tablica 4'!$E$1:$E$2</c:f>
              <c:strCache>
                <c:ptCount val="1"/>
                <c:pt idx="0">
                  <c:v>Kategorija 3 (Elektronika)</c:v>
                </c:pt>
              </c:strCache>
            </c:strRef>
          </c:tx>
          <c:spPr>
            <a:gradFill flip="none" rotWithShape="1">
              <a:gsLst>
                <a:gs pos="100000">
                  <a:schemeClr val="accent4">
                    <a:alpha val="0"/>
                  </a:schemeClr>
                </a:gs>
                <a:gs pos="50000">
                  <a:schemeClr val="accent4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4'!$A$3:$A$16</c:f>
              <c:strCache>
                <c:ptCount val="13"/>
                <c:pt idx="0">
                  <c:v>Ujedinjena Kraljevina</c:v>
                </c:pt>
                <c:pt idx="1">
                  <c:v>Turska</c:v>
                </c:pt>
                <c:pt idx="2">
                  <c:v>Srbija</c:v>
                </c:pt>
                <c:pt idx="3">
                  <c:v>Sjeverna Makedonija</c:v>
                </c:pt>
                <c:pt idx="4">
                  <c:v>Sjedinjene Američke Države</c:v>
                </c:pt>
                <c:pt idx="5">
                  <c:v>Kuba</c:v>
                </c:pt>
                <c:pt idx="6">
                  <c:v>Kosovo</c:v>
                </c:pt>
                <c:pt idx="7">
                  <c:v>Crna Gora</c:v>
                </c:pt>
                <c:pt idx="8">
                  <c:v>Bosna i Hercegovina</c:v>
                </c:pt>
                <c:pt idx="9">
                  <c:v>Bjelarus</c:v>
                </c:pt>
                <c:pt idx="10">
                  <c:v>Azerbajdžan</c:v>
                </c:pt>
                <c:pt idx="11">
                  <c:v>Australija </c:v>
                </c:pt>
                <c:pt idx="12">
                  <c:v>Albanija</c:v>
                </c:pt>
              </c:strCache>
            </c:strRef>
          </c:cat>
          <c:val>
            <c:numRef>
              <c:f>'Tablica 4'!$E$3:$E$16</c:f>
              <c:numCache>
                <c:formatCode>General</c:formatCode>
                <c:ptCount val="13"/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BA-413B-928F-5F3231D09A8F}"/>
            </c:ext>
          </c:extLst>
        </c:ser>
        <c:ser>
          <c:idx val="4"/>
          <c:order val="4"/>
          <c:tx>
            <c:strRef>
              <c:f>'Tablica 4'!$F$1:$F$2</c:f>
              <c:strCache>
                <c:ptCount val="1"/>
                <c:pt idx="0">
                  <c:v>Kategorija 2 (Obrada materijala)</c:v>
                </c:pt>
              </c:strCache>
            </c:strRef>
          </c:tx>
          <c:spPr>
            <a:gradFill flip="none" rotWithShape="1">
              <a:gsLst>
                <a:gs pos="100000">
                  <a:schemeClr val="accent5">
                    <a:alpha val="0"/>
                  </a:schemeClr>
                </a:gs>
                <a:gs pos="50000">
                  <a:schemeClr val="accent5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4'!$A$3:$A$16</c:f>
              <c:strCache>
                <c:ptCount val="13"/>
                <c:pt idx="0">
                  <c:v>Ujedinjena Kraljevina</c:v>
                </c:pt>
                <c:pt idx="1">
                  <c:v>Turska</c:v>
                </c:pt>
                <c:pt idx="2">
                  <c:v>Srbija</c:v>
                </c:pt>
                <c:pt idx="3">
                  <c:v>Sjeverna Makedonija</c:v>
                </c:pt>
                <c:pt idx="4">
                  <c:v>Sjedinjene Američke Države</c:v>
                </c:pt>
                <c:pt idx="5">
                  <c:v>Kuba</c:v>
                </c:pt>
                <c:pt idx="6">
                  <c:v>Kosovo</c:v>
                </c:pt>
                <c:pt idx="7">
                  <c:v>Crna Gora</c:v>
                </c:pt>
                <c:pt idx="8">
                  <c:v>Bosna i Hercegovina</c:v>
                </c:pt>
                <c:pt idx="9">
                  <c:v>Bjelarus</c:v>
                </c:pt>
                <c:pt idx="10">
                  <c:v>Azerbajdžan</c:v>
                </c:pt>
                <c:pt idx="11">
                  <c:v>Australija </c:v>
                </c:pt>
                <c:pt idx="12">
                  <c:v>Albanija</c:v>
                </c:pt>
              </c:strCache>
            </c:strRef>
          </c:cat>
          <c:val>
            <c:numRef>
              <c:f>'Tablica 4'!$F$3:$F$16</c:f>
              <c:numCache>
                <c:formatCode>General</c:formatCode>
                <c:ptCount val="13"/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BA-413B-928F-5F3231D09A8F}"/>
            </c:ext>
          </c:extLst>
        </c:ser>
        <c:ser>
          <c:idx val="5"/>
          <c:order val="5"/>
          <c:tx>
            <c:strRef>
              <c:f>'Tablica 4'!$G$1:$G$2</c:f>
              <c:strCache>
                <c:ptCount val="1"/>
                <c:pt idx="0">
                  <c:v>Kategorija 1 (Posebni materijali i srodna oprema)</c:v>
                </c:pt>
              </c:strCache>
            </c:strRef>
          </c:tx>
          <c:spPr>
            <a:gradFill flip="none" rotWithShape="1">
              <a:gsLst>
                <a:gs pos="100000">
                  <a:schemeClr val="accent6">
                    <a:alpha val="0"/>
                  </a:schemeClr>
                </a:gs>
                <a:gs pos="50000">
                  <a:schemeClr val="accent6"/>
                </a:gs>
              </a:gsLst>
              <a:lin ang="10800000" scaled="1"/>
            </a:gra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'Tablica 4'!$A$3:$A$16</c:f>
              <c:strCache>
                <c:ptCount val="13"/>
                <c:pt idx="0">
                  <c:v>Ujedinjena Kraljevina</c:v>
                </c:pt>
                <c:pt idx="1">
                  <c:v>Turska</c:v>
                </c:pt>
                <c:pt idx="2">
                  <c:v>Srbija</c:v>
                </c:pt>
                <c:pt idx="3">
                  <c:v>Sjeverna Makedonija</c:v>
                </c:pt>
                <c:pt idx="4">
                  <c:v>Sjedinjene Američke Države</c:v>
                </c:pt>
                <c:pt idx="5">
                  <c:v>Kuba</c:v>
                </c:pt>
                <c:pt idx="6">
                  <c:v>Kosovo</c:v>
                </c:pt>
                <c:pt idx="7">
                  <c:v>Crna Gora</c:v>
                </c:pt>
                <c:pt idx="8">
                  <c:v>Bosna i Hercegovina</c:v>
                </c:pt>
                <c:pt idx="9">
                  <c:v>Bjelarus</c:v>
                </c:pt>
                <c:pt idx="10">
                  <c:v>Azerbajdžan</c:v>
                </c:pt>
                <c:pt idx="11">
                  <c:v>Australija </c:v>
                </c:pt>
                <c:pt idx="12">
                  <c:v>Albanija</c:v>
                </c:pt>
              </c:strCache>
            </c:strRef>
          </c:cat>
          <c:val>
            <c:numRef>
              <c:f>'Tablica 4'!$G$3:$G$16</c:f>
              <c:numCache>
                <c:formatCode>General</c:formatCode>
                <c:ptCount val="13"/>
                <c:pt idx="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5BA-413B-928F-5F3231D09A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283643504"/>
        <c:axId val="1468927296"/>
        <c:axId val="0"/>
      </c:bar3DChart>
      <c:catAx>
        <c:axId val="1283643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Times New Roman" panose="02020603050405020304" pitchFamily="18" charset="0"/>
              </a:defRPr>
            </a:pPr>
            <a:endParaRPr lang="sr-Latn-RS"/>
          </a:p>
        </c:txPr>
        <c:crossAx val="1468927296"/>
        <c:crosses val="autoZero"/>
        <c:auto val="1"/>
        <c:lblAlgn val="ctr"/>
        <c:lblOffset val="100"/>
        <c:noMultiLvlLbl val="0"/>
      </c:catAx>
      <c:valAx>
        <c:axId val="14689272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Times New Roman" panose="02020603050405020304" pitchFamily="18" charset="0"/>
              </a:defRPr>
            </a:pPr>
            <a:endParaRPr lang="sr-Latn-RS"/>
          </a:p>
        </c:txPr>
        <c:crossAx val="1283643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Cambria" panose="02040503050406030204" pitchFamily="18" charset="0"/>
          <a:ea typeface="Cambria" panose="02040503050406030204" pitchFamily="18" charset="0"/>
          <a:cs typeface="Times New Roman" panose="02020603050405020304" pitchFamily="18" charset="0"/>
        </a:defRPr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[Dozvole_2023.xlsx]Tablica 5!PivotTable1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/>
              <a:t>Tablica 5 – Pregled globalnih  izvoznih dozvola izdanih u 2023. godini i realiziranih u 2023. godini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Times New Roman" panose="02020603050405020304" pitchFamily="18" charset="0"/>
                  <a:ea typeface="+mn-ea"/>
                  <a:cs typeface="+mn-cs"/>
                </a:defRPr>
              </a:pPr>
              <a:endParaRPr lang="sr-Latn-RS"/>
            </a:p>
          </c:txPr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'Tablica 5'!$B$3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'Tablica 5'!$A$4:$A$7</c:f>
              <c:strCache>
                <c:ptCount val="3"/>
                <c:pt idx="0">
                  <c:v>Armenija</c:v>
                </c:pt>
                <c:pt idx="1">
                  <c:v>Crna Gora</c:v>
                </c:pt>
                <c:pt idx="2">
                  <c:v>Kosovo</c:v>
                </c:pt>
              </c:strCache>
            </c:strRef>
          </c:cat>
          <c:val>
            <c:numRef>
              <c:f>'Tablica 5'!$B$4:$B$7</c:f>
              <c:numCache>
                <c:formatCode>#,##0.00\ _k_n</c:formatCode>
                <c:ptCount val="3"/>
                <c:pt idx="0">
                  <c:v>69115.7</c:v>
                </c:pt>
                <c:pt idx="1">
                  <c:v>0</c:v>
                </c:pt>
                <c:pt idx="2">
                  <c:v>212712.9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37-46B6-AB0B-148FC69B71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shape val="box"/>
        <c:axId val="886053216"/>
        <c:axId val="1317003712"/>
        <c:axId val="0"/>
      </c:bar3DChart>
      <c:catAx>
        <c:axId val="8860532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1317003712"/>
        <c:crosses val="autoZero"/>
        <c:auto val="1"/>
        <c:lblAlgn val="ctr"/>
        <c:lblOffset val="100"/>
        <c:noMultiLvlLbl val="0"/>
      </c:catAx>
      <c:valAx>
        <c:axId val="1317003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886053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[Dodatak.xlsx]Sheet2!PivotTable1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r>
              <a:rPr lang="hr-HR"/>
              <a:t>Usporedni prikaz realizirane vrijednosti robe s dvojnom namjenom u EUR za 2022. i 2023. godinu iz Tablice 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  <a:sp3d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Cambria" panose="02040503050406030204" pitchFamily="18" charset="0"/>
                  <a:ea typeface="Cambria" panose="02040503050406030204" pitchFamily="18" charset="0"/>
                  <a:cs typeface="+mn-cs"/>
                </a:defRPr>
              </a:pPr>
              <a:endParaRPr lang="sr-Latn-R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Realizirana vrijednost u 2022. godini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Sheet2!$A$4:$A$10</c:f>
              <c:strCache>
                <c:ptCount val="6"/>
                <c:pt idx="0">
                  <c:v>Globalne izvozne dozvole izdane dvije godine ranije, a realizirane dvije godine kasnije</c:v>
                </c:pt>
                <c:pt idx="1">
                  <c:v>Globalne izvozne dozvole izdane i realizirane u istoj godini</c:v>
                </c:pt>
                <c:pt idx="2">
                  <c:v>Globalne izvozne dozvole izdane prethodne godine, a realizirane godinu kasnije</c:v>
                </c:pt>
                <c:pt idx="3">
                  <c:v>Individualne dozvole izdane prethodne godine, a realizirane godinu kasnije</c:v>
                </c:pt>
                <c:pt idx="4">
                  <c:v>Individualne izvozne dozvole(realizirano)</c:v>
                </c:pt>
                <c:pt idx="5">
                  <c:v>Opća izvozna dozvola (EU001)</c:v>
                </c:pt>
              </c:strCache>
            </c:strRef>
          </c:cat>
          <c:val>
            <c:numRef>
              <c:f>Sheet2!$B$4:$B$10</c:f>
              <c:numCache>
                <c:formatCode>#,##0.00\ _k_n</c:formatCode>
                <c:ptCount val="6"/>
                <c:pt idx="0">
                  <c:v>5730</c:v>
                </c:pt>
                <c:pt idx="1">
                  <c:v>10567.61</c:v>
                </c:pt>
                <c:pt idx="2">
                  <c:v>407548.1</c:v>
                </c:pt>
                <c:pt idx="3">
                  <c:v>895072.16</c:v>
                </c:pt>
                <c:pt idx="4">
                  <c:v>3635343.3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B-4F22-8C0A-85894DD93599}"/>
            </c:ext>
          </c:extLst>
        </c:ser>
        <c:ser>
          <c:idx val="1"/>
          <c:order val="1"/>
          <c:tx>
            <c:strRef>
              <c:f>Sheet2!$C$3</c:f>
              <c:strCache>
                <c:ptCount val="1"/>
                <c:pt idx="0">
                  <c:v>Realizirana vrijednost u 2023. godini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Sheet2!$A$4:$A$10</c:f>
              <c:strCache>
                <c:ptCount val="6"/>
                <c:pt idx="0">
                  <c:v>Globalne izvozne dozvole izdane dvije godine ranije, a realizirane dvije godine kasnije</c:v>
                </c:pt>
                <c:pt idx="1">
                  <c:v>Globalne izvozne dozvole izdane i realizirane u istoj godini</c:v>
                </c:pt>
                <c:pt idx="2">
                  <c:v>Globalne izvozne dozvole izdane prethodne godine, a realizirane godinu kasnije</c:v>
                </c:pt>
                <c:pt idx="3">
                  <c:v>Individualne dozvole izdane prethodne godine, a realizirane godinu kasnije</c:v>
                </c:pt>
                <c:pt idx="4">
                  <c:v>Individualne izvozne dozvole(realizirano)</c:v>
                </c:pt>
                <c:pt idx="5">
                  <c:v>Opća izvozna dozvola (EU001)</c:v>
                </c:pt>
              </c:strCache>
            </c:strRef>
          </c:cat>
          <c:val>
            <c:numRef>
              <c:f>Sheet2!$C$4:$C$10</c:f>
              <c:numCache>
                <c:formatCode>#,##0.00\ _k_n</c:formatCode>
                <c:ptCount val="6"/>
                <c:pt idx="0">
                  <c:v>0</c:v>
                </c:pt>
                <c:pt idx="1">
                  <c:v>281828.59999999998</c:v>
                </c:pt>
                <c:pt idx="2">
                  <c:v>0</c:v>
                </c:pt>
                <c:pt idx="3">
                  <c:v>4040497.76</c:v>
                </c:pt>
                <c:pt idx="4">
                  <c:v>5199090.5199999996</c:v>
                </c:pt>
                <c:pt idx="5">
                  <c:v>4447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AB-4F22-8C0A-85894DD935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96054911"/>
        <c:axId val="1095984511"/>
        <c:axId val="0"/>
      </c:bar3DChart>
      <c:catAx>
        <c:axId val="109605491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ambria" panose="02040503050406030204" pitchFamily="18" charset="0"/>
                <a:ea typeface="Cambria" panose="02040503050406030204" pitchFamily="18" charset="0"/>
                <a:cs typeface="+mn-cs"/>
              </a:defRPr>
            </a:pPr>
            <a:endParaRPr lang="sr-Latn-RS"/>
          </a:p>
        </c:txPr>
        <c:crossAx val="1095984511"/>
        <c:crosses val="autoZero"/>
        <c:auto val="1"/>
        <c:lblAlgn val="ctr"/>
        <c:lblOffset val="100"/>
        <c:noMultiLvlLbl val="0"/>
      </c:catAx>
      <c:valAx>
        <c:axId val="1095984511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\ _k_n" sourceLinked="1"/>
        <c:majorTickMark val="none"/>
        <c:minorTickMark val="none"/>
        <c:tickLblPos val="nextTo"/>
        <c:crossAx val="1096054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ambria" panose="02040503050406030204" pitchFamily="18" charset="0"/>
              <a:ea typeface="Cambria" panose="02040503050406030204" pitchFamily="18" charset="0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Cambria" panose="02040503050406030204" pitchFamily="18" charset="0"/>
          <a:ea typeface="Cambria" panose="02040503050406030204" pitchFamily="18" charset="0"/>
        </a:defRPr>
      </a:pPr>
      <a:endParaRPr lang="sr-Latn-R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4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10800000" scaled="1"/>
      </a:gra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 flip="none" rotWithShape="1">
        <a:gsLst>
          <a:gs pos="100000">
            <a:schemeClr val="phClr">
              <a:alpha val="0"/>
            </a:schemeClr>
          </a:gs>
          <a:gs pos="50000">
            <a:schemeClr val="phClr"/>
          </a:gs>
        </a:gsLst>
        <a:lin ang="10800000" scaled="1"/>
      </a:gradFill>
      <a:sp3d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AZJMDCZ6QSYZ-7492995-15458</_dlc_DocId>
    <_dlc_DocIdUrl xmlns="a494813a-d0d8-4dad-94cb-0d196f36ba15">
      <Url>https://ekoordinacije.vlada.hr/unutarnja-vanjska-politika/_layouts/15/DocIdRedir.aspx?ID=AZJMDCZ6QSYZ-7492995-15458</Url>
      <Description>AZJMDCZ6QSYZ-7492995-15458</Description>
    </_dlc_DocIdUrl>
  </documentManagement>
</p:properties>
</file>

<file path=customXml/itemProps1.xml><?xml version="1.0" encoding="utf-8"?>
<ds:datastoreItem xmlns:ds="http://schemas.openxmlformats.org/officeDocument/2006/customXml" ds:itemID="{79FAF415-4F4A-4630-990D-664D43D6D03D}"/>
</file>

<file path=customXml/itemProps2.xml><?xml version="1.0" encoding="utf-8"?>
<ds:datastoreItem xmlns:ds="http://schemas.openxmlformats.org/officeDocument/2006/customXml" ds:itemID="{9751A887-4D58-46E4-B73E-0C0D2EBD8842}"/>
</file>

<file path=customXml/itemProps3.xml><?xml version="1.0" encoding="utf-8"?>
<ds:datastoreItem xmlns:ds="http://schemas.openxmlformats.org/officeDocument/2006/customXml" ds:itemID="{F7FD5910-46F5-47ED-8134-8E487ED68AF8}"/>
</file>

<file path=customXml/itemProps4.xml><?xml version="1.0" encoding="utf-8"?>
<ds:datastoreItem xmlns:ds="http://schemas.openxmlformats.org/officeDocument/2006/customXml" ds:itemID="{19A076D2-AA7C-489D-9BED-42369AADB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23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Filip Pavković</dc:creator>
  <cp:keywords/>
  <dc:description/>
  <cp:lastModifiedBy>TEST</cp:lastModifiedBy>
  <cp:revision>139</cp:revision>
  <dcterms:created xsi:type="dcterms:W3CDTF">2024-03-20T15:37:00Z</dcterms:created>
  <dcterms:modified xsi:type="dcterms:W3CDTF">2024-03-28T10:38:00Z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e8727f4f-3404-4512-9de0-2503b9a03052</vt:lpwstr>
  </property>
</Properties>
</file>